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koncentruje się na rozwoju sieci w chmurze i uruchamia przełomowy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wzmacnia swój program partnerski. Koncentruje się na wielokrotnie nagradzanej platformie chmurowej Nebula, aby wspierać i nagradzać partnerów za zrównoważony rozwój i długoterminowy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Nacisk na wspieranie partnerów w rozwoju i pozycjonowaniu się jako firmy zajmujące się sieciami w chmurze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będzie opierał się na mocnych stronach produktów Zyxel Networks i unikatowej platformie zarządzania chmurą -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Ma on zachęcać wszystkich partnerów </w:t>
      </w:r>
      <w:r>
        <w:rPr>
          <w:rFonts w:ascii="calibri" w:hAnsi="calibri" w:eastAsia="calibri" w:cs="calibri"/>
          <w:sz w:val="24"/>
          <w:szCs w:val="24"/>
          <w:b/>
        </w:rPr>
        <w:t xml:space="preserve">do rozwijania usług zarządzanych i dostosowywania się do zmieniających się potrzeb klientów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Nowy program partnerski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zaangażowanie Zyxel Networks w rozwój sieci w chmurze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wspieranie ambicji rozwojowych wszystkich naszych partnerów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 Zyxel Networks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ważny kamień milowy w rozwoju naszej strategii kanałowej, który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zapewni naszym partnerom nagrodę za skupienie się na Zyxel Networks i budowanie biznesu wokół naszych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rozwiązania oferują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wysoki poziom wydajności, użyteczności, skalowalności i trwałości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Nowy program kanałowy zapewnia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elastyczność i wsparcie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partnerzy potrzebują, aby sprostać zmieniającym się potrzebom swoich klientów. Zapewnia 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narzędzia oparte na sztucznej inteligencji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inne zasoby, z których mogą korzystać, aby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pomóc klientom w uzyskaniu dostępu do bardziej innowacyjnych sposobów zarządzania i obsługi sieci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Odzwierciedla sposób, w jaki partnerzy i klienci chcą dziś pracować,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docenia ich zaangażowanie i lojalność wobec 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demonstruje stuprocentowe zaufanie, jakie mamy do naszej strategii sieci w chmurze.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zapewnia nowy program partnerski?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partnerów korzysta już z platformy zarządzania chmurą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swojej oferty usług zarządzanych</w:t>
      </w:r>
      <w:r>
        <w:rPr>
          <w:rFonts w:ascii="calibri" w:hAnsi="calibri" w:eastAsia="calibri" w:cs="calibri"/>
          <w:sz w:val="24"/>
          <w:szCs w:val="24"/>
        </w:rPr>
        <w:t xml:space="preserve">. Nowy program zachęci jeszcze więcej z nich do pomyślnego przejścia na tę platformę.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gdzie znajdują się na swojej drodze biznesowej i na jakim rynku się koncentrują, Zyxel Networks zapewnia partnerom wsparcie i zachęty, których potrzebują. Program sprawia, że bycie partnerem Zyxel Networks w chmurze jest jeszcze bardziej satysfakcjonujące. Partnerzy </w:t>
      </w:r>
      <w:r>
        <w:rPr>
          <w:rFonts w:ascii="calibri" w:hAnsi="calibri" w:eastAsia="calibri" w:cs="calibri"/>
          <w:sz w:val="24"/>
          <w:szCs w:val="24"/>
          <w:b/>
        </w:rPr>
        <w:t xml:space="preserve">odblokowują bowiem więcej korzyści </w:t>
      </w:r>
      <w:r>
        <w:rPr>
          <w:rFonts w:ascii="calibri" w:hAnsi="calibri" w:eastAsia="calibri" w:cs="calibri"/>
          <w:sz w:val="24"/>
          <w:szCs w:val="24"/>
        </w:rPr>
        <w:t xml:space="preserve">wraz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liczby zarządzanych urządzeń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Budując bazę klientów usług zarządzanych, partnerzy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będą również zwiększać sprzedaż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punktów dostępowych WiFi, urządzeń firewall i przełączników Zyxel Networks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zwiększać sprzedaż swoich produktów wraz z przychodami z usług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zarabiać dobre marże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każdym sprzedanym rozwiązaniu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zapewnia partnerom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</w:t>
      </w:r>
      <w:r>
        <w:rPr>
          <w:rFonts w:ascii="calibri" w:hAnsi="calibri" w:eastAsia="calibri" w:cs="calibri"/>
          <w:sz w:val="24"/>
          <w:szCs w:val="24"/>
        </w:rPr>
        <w:t xml:space="preserve">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rabatów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szerszą gamę produktów</w:t>
      </w:r>
      <w:r>
        <w:rPr>
          <w:rFonts w:ascii="calibri" w:hAnsi="calibri" w:eastAsia="calibri" w:cs="calibri"/>
          <w:sz w:val="24"/>
          <w:szCs w:val="24"/>
        </w:rPr>
        <w:t xml:space="preserve">, jednocześnie zachęcając </w:t>
      </w:r>
      <w:r>
        <w:rPr>
          <w:rFonts w:ascii="calibri" w:hAnsi="calibri" w:eastAsia="calibri" w:cs="calibri"/>
          <w:sz w:val="24"/>
          <w:szCs w:val="24"/>
          <w:b/>
        </w:rPr>
        <w:t xml:space="preserve">tych sprzedawców, którzy mają większą liczbę zainstalowanych urządzeń 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reguły. Co się zmienia?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obecni partnerzy</w:t>
      </w:r>
      <w:r>
        <w:rPr>
          <w:rFonts w:ascii="calibri" w:hAnsi="calibri" w:eastAsia="calibri" w:cs="calibri"/>
          <w:sz w:val="24"/>
          <w:szCs w:val="24"/>
        </w:rPr>
        <w:t xml:space="preserve">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w całej Europie</w:t>
      </w:r>
      <w:r>
        <w:rPr>
          <w:rFonts w:ascii="calibri" w:hAnsi="calibri" w:eastAsia="calibri" w:cs="calibri"/>
          <w:sz w:val="24"/>
          <w:szCs w:val="24"/>
        </w:rPr>
        <w:t xml:space="preserve"> zostaną p</w:t>
      </w:r>
      <w:r>
        <w:rPr>
          <w:rFonts w:ascii="calibri" w:hAnsi="calibri" w:eastAsia="calibri" w:cs="calibri"/>
          <w:sz w:val="24"/>
          <w:szCs w:val="24"/>
          <w:b/>
        </w:rPr>
        <w:t xml:space="preserve">rzeniesieni do nowego programu </w:t>
      </w:r>
      <w:r>
        <w:rPr>
          <w:rFonts w:ascii="calibri" w:hAnsi="calibri" w:eastAsia="calibri" w:cs="calibri"/>
          <w:sz w:val="24"/>
          <w:szCs w:val="24"/>
        </w:rPr>
        <w:t xml:space="preserve">począwszy od tego miesiąca i </w:t>
      </w:r>
      <w:r>
        <w:rPr>
          <w:rFonts w:ascii="calibri" w:hAnsi="calibri" w:eastAsia="calibri" w:cs="calibri"/>
          <w:sz w:val="24"/>
          <w:szCs w:val="24"/>
          <w:b/>
        </w:rPr>
        <w:t xml:space="preserve">otrzymają 12 miesięcy </w:t>
      </w:r>
      <w:r>
        <w:rPr>
          <w:rFonts w:ascii="calibri" w:hAnsi="calibri" w:eastAsia="calibri" w:cs="calibri"/>
          <w:sz w:val="24"/>
          <w:szCs w:val="24"/>
        </w:rPr>
        <w:t xml:space="preserve">na dostosowanie się do nowych kryteriów programu. Da im to dużo czasu na współpracę </w:t>
      </w:r>
      <w:r>
        <w:rPr>
          <w:rFonts w:ascii="calibri" w:hAnsi="calibri" w:eastAsia="calibri" w:cs="calibri"/>
          <w:sz w:val="24"/>
          <w:szCs w:val="24"/>
          <w:b/>
        </w:rPr>
        <w:t xml:space="preserve">z lokalnymi zespołami </w:t>
      </w:r>
      <w:r>
        <w:rPr>
          <w:rFonts w:ascii="calibri" w:hAnsi="calibri" w:eastAsia="calibri" w:cs="calibri"/>
          <w:sz w:val="24"/>
          <w:szCs w:val="24"/>
        </w:rPr>
        <w:t xml:space="preserve">w celu zapewnienia długoterminowych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Specjalistyczne akredytacje partnerskie</w:t>
      </w:r>
      <w:r>
        <w:rPr>
          <w:rFonts w:ascii="calibri" w:hAnsi="calibri" w:eastAsia="calibri" w:cs="calibri"/>
          <w:sz w:val="24"/>
          <w:szCs w:val="24"/>
        </w:rPr>
        <w:t xml:space="preserve"> - dla partnerów MSP oraz dla sektorów edukacji i hotelarstwa - będą </w:t>
      </w:r>
      <w:r>
        <w:rPr>
          <w:rFonts w:ascii="calibri" w:hAnsi="calibri" w:eastAsia="calibri" w:cs="calibri"/>
          <w:sz w:val="24"/>
          <w:szCs w:val="24"/>
          <w:b/>
        </w:rPr>
        <w:t xml:space="preserve">nadal obowiązywać </w:t>
      </w:r>
      <w:r>
        <w:rPr>
          <w:rFonts w:ascii="calibri" w:hAnsi="calibri" w:eastAsia="calibri" w:cs="calibri"/>
          <w:sz w:val="24"/>
          <w:szCs w:val="24"/>
        </w:rPr>
        <w:t xml:space="preserve">i będą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</w:t>
      </w:r>
      <w:r>
        <w:rPr>
          <w:rFonts w:ascii="calibri" w:hAnsi="calibri" w:eastAsia="calibri" w:cs="calibri"/>
          <w:sz w:val="24"/>
          <w:szCs w:val="24"/>
        </w:rPr>
        <w:t xml:space="preserve">e. Program </w:t>
      </w:r>
      <w:r>
        <w:rPr>
          <w:rFonts w:ascii="calibri" w:hAnsi="calibri" w:eastAsia="calibri" w:cs="calibri"/>
          <w:sz w:val="24"/>
          <w:szCs w:val="24"/>
          <w:b/>
        </w:rPr>
        <w:t xml:space="preserve">EliteTech</w:t>
      </w:r>
      <w:r>
        <w:rPr>
          <w:rFonts w:ascii="calibri" w:hAnsi="calibri" w:eastAsia="calibri" w:cs="calibri"/>
          <w:sz w:val="24"/>
          <w:szCs w:val="24"/>
        </w:rPr>
        <w:t xml:space="preserve">, do którego może zakwalifikować się indywidualny personel techniczny,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pozostaje w mocy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Licencja multi-tenant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Nebula </w:t>
      </w:r>
      <w:r>
        <w:rPr>
          <w:rFonts w:ascii="calibri" w:hAnsi="calibri" w:eastAsia="calibri" w:cs="calibri"/>
          <w:sz w:val="24"/>
          <w:szCs w:val="24"/>
        </w:rPr>
        <w:t xml:space="preserve">zostały zaprojektowane do zarządzania w chmurze i zapewniają funkcje klasy korporacyjnej, wydajność i niezawodność w cenach dla małych i średnich firm, </w:t>
      </w:r>
      <w:r>
        <w:rPr>
          <w:rFonts w:ascii="calibri" w:hAnsi="calibri" w:eastAsia="calibri" w:cs="calibri"/>
          <w:sz w:val="24"/>
          <w:szCs w:val="24"/>
          <w:b/>
        </w:rPr>
        <w:t xml:space="preserve">można je również instalować i konfigurować zdalnie</w:t>
      </w:r>
      <w:r>
        <w:rPr>
          <w:rFonts w:ascii="calibri" w:hAnsi="calibri" w:eastAsia="calibri" w:cs="calibri"/>
          <w:sz w:val="24"/>
          <w:szCs w:val="24"/>
        </w:rPr>
        <w:t xml:space="preserve">. Zyxel Networks oferuje dostawcom MSP </w:t>
      </w:r>
      <w:r>
        <w:rPr>
          <w:rFonts w:ascii="calibri" w:hAnsi="calibri" w:eastAsia="calibri" w:cs="calibri"/>
          <w:sz w:val="24"/>
          <w:szCs w:val="24"/>
          <w:b/>
        </w:rPr>
        <w:t xml:space="preserve">licencję multi-tenant</w:t>
      </w:r>
      <w:r>
        <w:rPr>
          <w:rFonts w:ascii="calibri" w:hAnsi="calibri" w:eastAsia="calibri" w:cs="calibri"/>
          <w:sz w:val="24"/>
          <w:szCs w:val="24"/>
        </w:rPr>
        <w:t xml:space="preserve"> dla Nebula.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zarządzanie wieloma lokalizacjami klientów i dowolną liczbą urządzeń</w:t>
      </w:r>
      <w:r>
        <w:rPr>
          <w:rFonts w:ascii="calibri" w:hAnsi="calibri" w:eastAsia="calibri" w:cs="calibri"/>
          <w:sz w:val="24"/>
          <w:szCs w:val="24"/>
        </w:rPr>
        <w:t xml:space="preserve">. Będą one również dostępne w ramach nowego programu. Umożliwią partnerom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klientami z własnego centrum operacyjnego</w:t>
      </w:r>
      <w:r>
        <w:rPr>
          <w:rFonts w:ascii="calibri" w:hAnsi="calibri" w:eastAsia="calibri" w:cs="calibri"/>
          <w:sz w:val="24"/>
          <w:szCs w:val="24"/>
        </w:rPr>
        <w:t xml:space="preserve"> lub z dowolnej innej lokalizacji.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Pay-As-You-Go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Partnerzy, którzy zakwalifikują się do dwóch najwyższych poziomów nowego programu - </w:t>
      </w:r>
      <w:r>
        <w:rPr>
          <w:rFonts w:ascii="calibri" w:hAnsi="calibri" w:eastAsia="calibri" w:cs="calibri"/>
          <w:sz w:val="24"/>
          <w:szCs w:val="24"/>
          <w:b/>
        </w:rPr>
        <w:t xml:space="preserve">Prime i Elite </w:t>
      </w:r>
      <w:r>
        <w:rPr>
          <w:rFonts w:ascii="calibri" w:hAnsi="calibri" w:eastAsia="calibri" w:cs="calibri"/>
          <w:sz w:val="24"/>
          <w:szCs w:val="24"/>
        </w:rPr>
        <w:t xml:space="preserve">- będą mieli dostęp do nowej opcji </w:t>
      </w:r>
      <w:r>
        <w:rPr>
          <w:rFonts w:ascii="calibri" w:hAnsi="calibri" w:eastAsia="calibri" w:cs="calibri"/>
          <w:sz w:val="24"/>
          <w:szCs w:val="24"/>
          <w:b/>
        </w:rPr>
        <w:t xml:space="preserve">Pay-As-You-Go (PAYG)</w:t>
      </w:r>
      <w:r>
        <w:rPr>
          <w:rFonts w:ascii="calibri" w:hAnsi="calibri" w:eastAsia="calibri" w:cs="calibri"/>
          <w:sz w:val="24"/>
          <w:szCs w:val="24"/>
        </w:rPr>
        <w:t xml:space="preserve"> dla licencji subskrypcji Nebula, która pozwoli im elastycznie zwiększać i zmniejszać liczbę używanych urządzeń, płacąc </w:t>
      </w:r>
      <w:r>
        <w:rPr>
          <w:rFonts w:ascii="calibri" w:hAnsi="calibri" w:eastAsia="calibri" w:cs="calibri"/>
          <w:sz w:val="24"/>
          <w:szCs w:val="24"/>
          <w:b/>
        </w:rPr>
        <w:t xml:space="preserve">tylko za liczbę aktywnych w danym miesiącu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PAYG dla partnerów Prime i Elite została wprowadzona w odpowiedzi na opinie partnerów. Partnerzy korzystający z tej opcji powinni mieć </w:t>
      </w:r>
      <w:r>
        <w:rPr>
          <w:rFonts w:ascii="calibri" w:hAnsi="calibri" w:eastAsia="calibri" w:cs="calibri"/>
          <w:sz w:val="24"/>
          <w:szCs w:val="24"/>
          <w:b/>
        </w:rPr>
        <w:t xml:space="preserve">szybko rosnącą bazę klientów</w:t>
      </w:r>
      <w:r>
        <w:rPr>
          <w:rFonts w:ascii="calibri" w:hAnsi="calibri" w:eastAsia="calibri" w:cs="calibri"/>
          <w:sz w:val="24"/>
          <w:szCs w:val="24"/>
        </w:rPr>
        <w:t xml:space="preserve"> lub t</w:t>
      </w:r>
      <w:r>
        <w:rPr>
          <w:rFonts w:ascii="calibri" w:hAnsi="calibri" w:eastAsia="calibri" w:cs="calibri"/>
          <w:sz w:val="24"/>
          <w:szCs w:val="24"/>
          <w:b/>
        </w:rPr>
        <w:t xml:space="preserve">akich, którzy muszą spełnić wymagania dotyczące wydarzeń, budowy lub innych dużych projektów</w:t>
      </w:r>
      <w:r>
        <w:rPr>
          <w:rFonts w:ascii="calibri" w:hAnsi="calibri" w:eastAsia="calibri" w:cs="calibri"/>
          <w:sz w:val="24"/>
          <w:szCs w:val="24"/>
        </w:rPr>
        <w:t xml:space="preserve">. Ten element nowego programu został pomyślnie przetestowany z wieloma partnerami w 2024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Podstawowa wersja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dostarczana bezpłatnie na wszystkich urządzeniach Zyxel Networks obsługujących Nebulę. Aby umożliwić pełne monitorowanie i zarządzanie urządzeniami przez MSP,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klient musi zakupić licencję Nebula Pro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Progi będą dotyczyć 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iczby aktywnych urządzeń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posiada partner. W kolejnych latach partnerzy pozostaną na tym samym poziomie, o ile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nadal będą posiadać wystarczającą liczbę aktywnych urządzeń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Poprzednie poziomy programu 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Ally, Silver i Gold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będą odpowiadać nowym poziomom programu, odpowiednio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Registered, Ally i Prime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Partnerzy, którzy już zarządzają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ponad 650 zainstalowanymi urządzeniami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od razu przejdą do poziomu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Elite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Partnerzy umieszczeni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pozostałych trzech poziomach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mieli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12 miesięcy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osiągnięcie celów progowych.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2026-03-04T13:38:54+01:00</dcterms:created>
  <dcterms:modified xsi:type="dcterms:W3CDTF">2026-03-04T13:38:54+01:00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