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umożliwia dostawcom usług zarządzanych (MSP) i rozwijającym się firmom osiąganie więcej przy mniejszym nakładzie dzięki najnowszej aktualizacji platformy Nebula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Federacja tożsamości, obsługa kluczy dostępu (Passkey) oraz inteligentniejsze narzędzia diagnostyczne pomagają MSP i zespołom IT usprawniać procesy oraz poprawiać komfort użytkowania.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ogłosiła dzisiaj </w:t>
      </w:r>
      <w:r>
        <w:rPr>
          <w:rFonts w:ascii="calibri" w:hAnsi="calibri" w:eastAsia="calibri" w:cs="calibri"/>
          <w:sz w:val="24"/>
          <w:szCs w:val="24"/>
          <w:b/>
        </w:rPr>
        <w:t xml:space="preserve">wprowadzenie aktualizacji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Nebula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20.10</w:t>
      </w:r>
      <w:r>
        <w:rPr>
          <w:rFonts w:ascii="calibri" w:hAnsi="calibri" w:eastAsia="calibri" w:cs="calibri"/>
          <w:sz w:val="24"/>
          <w:szCs w:val="24"/>
        </w:rPr>
        <w:t xml:space="preserve">. Pomaga ona </w:t>
      </w:r>
      <w:r>
        <w:rPr>
          <w:rFonts w:ascii="calibri" w:hAnsi="calibri" w:eastAsia="calibri" w:cs="calibri"/>
          <w:sz w:val="24"/>
          <w:szCs w:val="24"/>
          <w:b/>
        </w:rPr>
        <w:t xml:space="preserve">MSP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średnim przedsiębiorstwom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upraszczać obsługę sieci i bezpieczeństwa</w:t>
      </w:r>
      <w:r>
        <w:rPr>
          <w:rFonts w:ascii="calibri" w:hAnsi="calibri" w:eastAsia="calibri" w:cs="calibri"/>
          <w:sz w:val="24"/>
          <w:szCs w:val="24"/>
        </w:rPr>
        <w:t xml:space="preserve">, szybciej </w:t>
      </w:r>
      <w:r>
        <w:rPr>
          <w:rFonts w:ascii="calibri" w:hAnsi="calibri" w:eastAsia="calibri" w:cs="calibri"/>
          <w:sz w:val="24"/>
          <w:szCs w:val="24"/>
          <w:b/>
        </w:rPr>
        <w:t xml:space="preserve">rozwiązywać problemy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obsługiwać większą liczbę użytkowników i lokalizacji przy ograniczonych zasobach technicznych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rozwoju firm administratorzy sieci bywają obciążeni powtarzającymi się zadaniami. Zmiany kadrowe, blokady haseł, diagnostyka usterek i wymiana sprzętu często wymagają ręcznej interwencji lub wizyty na miejscu. W przypadku dostawców MSP to rosnące obciążenie pracą może wywierać presję na zespoły techniczne i obniżać marże. </w:t>
      </w:r>
      <w:r>
        <w:rPr>
          <w:rFonts w:ascii="calibri" w:hAnsi="calibri" w:eastAsia="calibri" w:cs="calibri"/>
          <w:sz w:val="24"/>
          <w:szCs w:val="24"/>
          <w:b/>
        </w:rPr>
        <w:t xml:space="preserve">Nebula 20.10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przekształca</w:t>
      </w:r>
      <w:r>
        <w:rPr>
          <w:rFonts w:ascii="calibri" w:hAnsi="calibri" w:eastAsia="calibri" w:cs="calibri"/>
          <w:sz w:val="24"/>
          <w:szCs w:val="24"/>
        </w:rPr>
        <w:t xml:space="preserve"> wiele z tych ręcznych procesów </w:t>
      </w:r>
      <w:r>
        <w:rPr>
          <w:rFonts w:ascii="calibri" w:hAnsi="calibri" w:eastAsia="calibri" w:cs="calibri"/>
          <w:sz w:val="24"/>
          <w:szCs w:val="24"/>
          <w:b/>
        </w:rPr>
        <w:t xml:space="preserve">w wydajne przepływy pracy</w:t>
      </w:r>
      <w:r>
        <w:rPr>
          <w:rFonts w:ascii="calibri" w:hAnsi="calibri" w:eastAsia="calibri" w:cs="calibri"/>
          <w:sz w:val="24"/>
          <w:szCs w:val="24"/>
        </w:rPr>
        <w:t xml:space="preserve">, zapewniając administratorom prostsze zarządzanie dostępem, lepszą widoczność sieci oraz szybsze sposoby reagowania na problemy.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od zespołów IT oczekuje się obsługi większej liczby użytkowników, lokalizacji i usług bez dodatkowych zasobów </w:t>
      </w:r>
      <w:r>
        <w:rPr>
          <w:rFonts w:ascii="calibri" w:hAnsi="calibri" w:eastAsia="calibri" w:cs="calibri"/>
          <w:sz w:val="24"/>
          <w:szCs w:val="24"/>
        </w:rPr>
        <w:t xml:space="preserve">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ciągu ostatnich dziesięciu lat platforma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Nebula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dojrzewała wraz z naszymi klientami, kształtowana przez rzeczywiste wyzwania, przed którymi stają firmy i MSP.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Nebula 20.10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kontynuuje tę drogę,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eliminując kolejne powtarzalne zadania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które spowalniają pracę zespołów technicznych, dzięki czemu mogą się one skupić na tym, co najważniejsze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Uproszczenie bezpiecznego dostępu do sieci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Wersja </w:t>
      </w:r>
      <w:r>
        <w:rPr>
          <w:rFonts w:ascii="calibri" w:hAnsi="calibri" w:eastAsia="calibri" w:cs="calibri"/>
          <w:sz w:val="24"/>
          <w:szCs w:val="24"/>
          <w:b/>
        </w:rPr>
        <w:t xml:space="preserve">Nebula 20.10</w:t>
      </w:r>
      <w:r>
        <w:rPr>
          <w:rFonts w:ascii="calibri" w:hAnsi="calibri" w:eastAsia="calibri" w:cs="calibri"/>
          <w:sz w:val="24"/>
          <w:szCs w:val="24"/>
        </w:rPr>
        <w:t xml:space="preserve"> wprowadza </w:t>
      </w:r>
      <w:r>
        <w:rPr>
          <w:rFonts w:ascii="calibri" w:hAnsi="calibri" w:eastAsia="calibri" w:cs="calibri"/>
          <w:sz w:val="24"/>
          <w:szCs w:val="24"/>
          <w:b/>
        </w:rPr>
        <w:t xml:space="preserve">nowe funkcje dostępu opartego na tożsamości</w:t>
      </w:r>
      <w:r>
        <w:rPr>
          <w:rFonts w:ascii="calibri" w:hAnsi="calibri" w:eastAsia="calibri" w:cs="calibri"/>
          <w:sz w:val="24"/>
          <w:szCs w:val="24"/>
        </w:rPr>
        <w:t xml:space="preserve">, które ułatwiają zapewnienie odpowiednim użytkownikom bezpiecznego dostępu do właściwych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funkcje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Nebula Identity Federation Service (NID FS): </w:t>
      </w:r>
      <w:r>
        <w:rPr>
          <w:rFonts w:ascii="calibri" w:hAnsi="calibri" w:eastAsia="calibri" w:cs="calibri"/>
          <w:sz w:val="24"/>
          <w:szCs w:val="24"/>
        </w:rPr>
        <w:t xml:space="preserve">administratorzy mogą zintegrować </w:t>
      </w:r>
      <w:r>
        <w:rPr>
          <w:rFonts w:ascii="calibri" w:hAnsi="calibri" w:eastAsia="calibri" w:cs="calibri"/>
          <w:sz w:val="24"/>
          <w:szCs w:val="24"/>
          <w:b/>
        </w:rPr>
        <w:t xml:space="preserve">Nebula Control Center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zewnętrznymi dostawcami tożsamości</w:t>
      </w:r>
      <w:r>
        <w:rPr>
          <w:rFonts w:ascii="calibri" w:hAnsi="calibri" w:eastAsia="calibri" w:cs="calibri"/>
          <w:sz w:val="24"/>
          <w:szCs w:val="24"/>
        </w:rPr>
        <w:t xml:space="preserve">, takimi jak </w:t>
      </w:r>
      <w:r>
        <w:rPr>
          <w:rFonts w:ascii="calibri" w:hAnsi="calibri" w:eastAsia="calibri" w:cs="calibri"/>
          <w:sz w:val="24"/>
          <w:szCs w:val="24"/>
          <w:b/>
        </w:rPr>
        <w:t xml:space="preserve">Microsoft Entra ID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Google Workspace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Okta</w:t>
      </w:r>
      <w:r>
        <w:rPr>
          <w:rFonts w:ascii="calibri" w:hAnsi="calibri" w:eastAsia="calibri" w:cs="calibri"/>
          <w:sz w:val="24"/>
          <w:szCs w:val="24"/>
        </w:rPr>
        <w:t xml:space="preserve">. Pracownicy mogą </w:t>
      </w:r>
      <w:r>
        <w:rPr>
          <w:rFonts w:ascii="calibri" w:hAnsi="calibri" w:eastAsia="calibri" w:cs="calibri"/>
          <w:sz w:val="24"/>
          <w:szCs w:val="24"/>
          <w:b/>
        </w:rPr>
        <w:t xml:space="preserve">korzystać ze swoich służbowych danych logowania</w:t>
      </w:r>
      <w:r>
        <w:rPr>
          <w:rFonts w:ascii="calibri" w:hAnsi="calibri" w:eastAsia="calibri" w:cs="calibri"/>
          <w:sz w:val="24"/>
          <w:szCs w:val="24"/>
        </w:rPr>
        <w:t xml:space="preserve">, aby bezpiecznie uzyskać dostęp do firmowej sieci WiFi i usług VPN </w:t>
      </w:r>
      <w:r>
        <w:rPr>
          <w:rFonts w:ascii="calibri" w:hAnsi="calibri" w:eastAsia="calibri" w:cs="calibri"/>
          <w:sz w:val="24"/>
          <w:szCs w:val="24"/>
          <w:b/>
        </w:rPr>
        <w:t xml:space="preserve">bez konieczności tworzenia oddzielnych kont</w:t>
      </w:r>
      <w:r>
        <w:rPr>
          <w:rFonts w:ascii="calibri" w:hAnsi="calibri" w:eastAsia="calibri" w:cs="calibri"/>
          <w:sz w:val="24"/>
          <w:szCs w:val="24"/>
        </w:rPr>
        <w:t xml:space="preserve">. W środowiskach </w:t>
      </w:r>
      <w:r>
        <w:rPr>
          <w:rFonts w:ascii="calibri" w:hAnsi="calibri" w:eastAsia="calibri" w:cs="calibri"/>
          <w:sz w:val="24"/>
          <w:szCs w:val="24"/>
          <w:b/>
        </w:rPr>
        <w:t xml:space="preserve">wielodostępnych</w:t>
      </w:r>
      <w:r>
        <w:rPr>
          <w:rFonts w:ascii="calibri" w:hAnsi="calibri" w:eastAsia="calibri" w:cs="calibri"/>
          <w:sz w:val="24"/>
          <w:szCs w:val="24"/>
        </w:rPr>
        <w:t xml:space="preserve">, takich jak biura współdzielone, </w:t>
      </w:r>
      <w:r>
        <w:rPr>
          <w:rFonts w:ascii="calibri" w:hAnsi="calibri" w:eastAsia="calibri" w:cs="calibri"/>
          <w:sz w:val="24"/>
          <w:szCs w:val="24"/>
          <w:b/>
        </w:rPr>
        <w:t xml:space="preserve">użytkownicy z różnych organizacji mogą łączyć się z tą samą siecią WiFi</w:t>
      </w:r>
      <w:r>
        <w:rPr>
          <w:rFonts w:ascii="calibri" w:hAnsi="calibri" w:eastAsia="calibri" w:cs="calibri"/>
          <w:sz w:val="24"/>
          <w:szCs w:val="24"/>
        </w:rPr>
        <w:t xml:space="preserve">, korzystając z poświadczeń własnych firm.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Scentralizowane zarządzanie tożsamością: </w:t>
      </w:r>
      <w:r>
        <w:rPr>
          <w:rFonts w:ascii="calibri" w:hAnsi="calibri" w:eastAsia="calibri" w:cs="calibri"/>
          <w:sz w:val="24"/>
          <w:szCs w:val="24"/>
        </w:rPr>
        <w:t xml:space="preserve">MSP i zespoły IT mogą </w:t>
      </w:r>
      <w:r>
        <w:rPr>
          <w:rFonts w:ascii="calibri" w:hAnsi="calibri" w:eastAsia="calibri" w:cs="calibri"/>
          <w:sz w:val="24"/>
          <w:szCs w:val="24"/>
          <w:b/>
        </w:rPr>
        <w:t xml:space="preserve">federować wielu dostawców tożsamości</w:t>
      </w:r>
      <w:r>
        <w:rPr>
          <w:rFonts w:ascii="calibri" w:hAnsi="calibri" w:eastAsia="calibri" w:cs="calibri"/>
          <w:sz w:val="24"/>
          <w:szCs w:val="24"/>
        </w:rPr>
        <w:t xml:space="preserve"> za pośrednictwem </w:t>
      </w:r>
      <w:r>
        <w:rPr>
          <w:rFonts w:ascii="calibri" w:hAnsi="calibri" w:eastAsia="calibri" w:cs="calibri"/>
          <w:sz w:val="24"/>
          <w:szCs w:val="24"/>
          <w:b/>
        </w:rPr>
        <w:t xml:space="preserve">Nebuli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wdrażać zasady dostępu jednocześnie w całej organizacji lub w oddziale</w:t>
      </w:r>
      <w:r>
        <w:rPr>
          <w:rFonts w:ascii="calibri" w:hAnsi="calibri" w:eastAsia="calibri" w:cs="calibri"/>
          <w:sz w:val="24"/>
          <w:szCs w:val="24"/>
        </w:rPr>
        <w:t xml:space="preserve">, co ogranicza powtarzalną konfigurację, liczbę kont osieroconych oraz nakłady związane z administracją.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Bezpieczny dostęp bez hasła: </w:t>
      </w:r>
      <w:r>
        <w:rPr>
          <w:rFonts w:ascii="calibri" w:hAnsi="calibri" w:eastAsia="calibri" w:cs="calibri"/>
          <w:sz w:val="24"/>
          <w:szCs w:val="24"/>
        </w:rPr>
        <w:t xml:space="preserve">logowanie za pomocą klucza dostępu (</w:t>
      </w:r>
      <w:r>
        <w:rPr>
          <w:rFonts w:ascii="calibri" w:hAnsi="calibri" w:eastAsia="calibri" w:cs="calibri"/>
          <w:sz w:val="24"/>
          <w:szCs w:val="24"/>
          <w:b/>
        </w:rPr>
        <w:t xml:space="preserve">Passkey</w:t>
      </w:r>
      <w:r>
        <w:rPr>
          <w:rFonts w:ascii="calibri" w:hAnsi="calibri" w:eastAsia="calibri" w:cs="calibri"/>
          <w:sz w:val="24"/>
          <w:szCs w:val="24"/>
        </w:rPr>
        <w:t xml:space="preserve">) jest teraz dostępne dla danych uwierzytelniających utworzonych za pośrednictwem serwera </w:t>
      </w:r>
      <w:r>
        <w:rPr>
          <w:rFonts w:ascii="calibri" w:hAnsi="calibri" w:eastAsia="calibri" w:cs="calibri"/>
          <w:sz w:val="24"/>
          <w:szCs w:val="24"/>
          <w:b/>
        </w:rPr>
        <w:t xml:space="preserve">Nebula Cloud Authentication Server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  <w:b/>
        </w:rPr>
        <w:t xml:space="preserve">NCAS</w:t>
      </w:r>
      <w:r>
        <w:rPr>
          <w:rFonts w:ascii="calibri" w:hAnsi="calibri" w:eastAsia="calibri" w:cs="calibri"/>
          <w:sz w:val="24"/>
          <w:szCs w:val="24"/>
        </w:rPr>
        <w:t xml:space="preserve">), co </w:t>
      </w:r>
      <w:r>
        <w:rPr>
          <w:rFonts w:ascii="calibri" w:hAnsi="calibri" w:eastAsia="calibri" w:cs="calibri"/>
          <w:sz w:val="24"/>
          <w:szCs w:val="24"/>
          <w:b/>
        </w:rPr>
        <w:t xml:space="preserve">ogranicza liczbę wniosków</w:t>
      </w:r>
      <w:r>
        <w:rPr>
          <w:rFonts w:ascii="calibri" w:hAnsi="calibri" w:eastAsia="calibri" w:cs="calibri"/>
          <w:sz w:val="24"/>
          <w:szCs w:val="24"/>
        </w:rPr>
        <w:t xml:space="preserve"> o resetowanie haseł,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zwiększając ochronę </w:t>
      </w:r>
      <w:r>
        <w:rPr>
          <w:rFonts w:ascii="calibri" w:hAnsi="calibri" w:eastAsia="calibri" w:cs="calibri"/>
          <w:sz w:val="24"/>
          <w:szCs w:val="24"/>
        </w:rPr>
        <w:t xml:space="preserve">przed atakami phishingowymi.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Proaktywne rozwiązywanie problemów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 </w:t>
      </w:r>
      <w:r>
        <w:rPr>
          <w:rFonts w:ascii="calibri" w:hAnsi="calibri" w:eastAsia="calibri" w:cs="calibri"/>
          <w:sz w:val="24"/>
          <w:szCs w:val="24"/>
          <w:b/>
        </w:rPr>
        <w:t xml:space="preserve">Nebula 20.10 </w:t>
      </w:r>
      <w:r>
        <w:rPr>
          <w:rFonts w:ascii="calibri" w:hAnsi="calibri" w:eastAsia="calibri" w:cs="calibri"/>
          <w:sz w:val="24"/>
          <w:szCs w:val="24"/>
        </w:rPr>
        <w:t xml:space="preserve">zapewnia również administratorom </w:t>
      </w:r>
      <w:r>
        <w:rPr>
          <w:rFonts w:ascii="calibri" w:hAnsi="calibri" w:eastAsia="calibri" w:cs="calibri"/>
          <w:sz w:val="24"/>
          <w:szCs w:val="24"/>
          <w:b/>
        </w:rPr>
        <w:t xml:space="preserve">lepszy wgląd w złożone środowiska sieciowe</w:t>
      </w:r>
      <w:r>
        <w:rPr>
          <w:rFonts w:ascii="calibri" w:hAnsi="calibri" w:eastAsia="calibri" w:cs="calibri"/>
          <w:sz w:val="24"/>
          <w:szCs w:val="24"/>
        </w:rPr>
        <w:t xml:space="preserve"> i pomaga MSP usprawnić procesy diagnostyczne obejmujące wielu klientów i lokalizacji.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Zaawansowana topologia sieci: Nebula</w:t>
      </w:r>
      <w:r>
        <w:rPr>
          <w:rFonts w:ascii="calibri" w:hAnsi="calibri" w:eastAsia="calibri" w:cs="calibri"/>
          <w:sz w:val="24"/>
          <w:szCs w:val="24"/>
        </w:rPr>
        <w:t xml:space="preserve">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wizualną mapę połączeń fizycznych urządzeń w czasie rzeczywistym</w:t>
      </w:r>
      <w:r>
        <w:rPr>
          <w:rFonts w:ascii="calibri" w:hAnsi="calibri" w:eastAsia="calibri" w:cs="calibri"/>
          <w:sz w:val="24"/>
          <w:szCs w:val="24"/>
        </w:rPr>
        <w:t xml:space="preserve">. Teraz może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wyświetlać konfiguracje</w:t>
      </w:r>
      <w:r>
        <w:rPr>
          <w:rFonts w:ascii="calibri" w:hAnsi="calibri" w:eastAsia="calibri" w:cs="calibri"/>
          <w:sz w:val="24"/>
          <w:szCs w:val="24"/>
        </w:rPr>
        <w:t xml:space="preserve">, w tym segmentację sieci VLAN i agregację łączy, pomagając zespołom w weryfikacji ustawień i rozwiązywaniu problemów.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Scentralizowane dzienniki zdarzeń MSP: </w:t>
      </w:r>
      <w:r>
        <w:rPr>
          <w:rFonts w:ascii="calibri" w:hAnsi="calibri" w:eastAsia="calibri" w:cs="calibri"/>
          <w:sz w:val="24"/>
          <w:szCs w:val="24"/>
        </w:rPr>
        <w:t xml:space="preserve">dostawcy usług zarządzanych mogą </w:t>
      </w:r>
      <w:r>
        <w:rPr>
          <w:rFonts w:ascii="calibri" w:hAnsi="calibri" w:eastAsia="calibri" w:cs="calibri"/>
          <w:sz w:val="24"/>
          <w:szCs w:val="24"/>
          <w:b/>
        </w:rPr>
        <w:t xml:space="preserve">przeglądać dzienniki zdarzeń z wielu organizacji i lokalizacji w jednym miejscu</w:t>
      </w:r>
      <w:r>
        <w:rPr>
          <w:rFonts w:ascii="calibri" w:hAnsi="calibri" w:eastAsia="calibri" w:cs="calibri"/>
          <w:sz w:val="24"/>
          <w:szCs w:val="24"/>
        </w:rPr>
        <w:t xml:space="preserve">, co eliminuje konieczność sprawdzania każdego środowiska osobno.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Skrócenie przestojów podczas wymiany urządzeń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Nebula 20.10</w:t>
      </w:r>
      <w:r>
        <w:rPr>
          <w:rFonts w:ascii="calibri" w:hAnsi="calibri" w:eastAsia="calibri" w:cs="calibri"/>
          <w:sz w:val="24"/>
          <w:szCs w:val="24"/>
        </w:rPr>
        <w:t xml:space="preserve"> upraszcza również aktualizacje lub wymianę sprzętu – </w:t>
      </w:r>
      <w:r>
        <w:rPr>
          <w:rFonts w:ascii="calibri" w:hAnsi="calibri" w:eastAsia="calibri" w:cs="calibri"/>
          <w:sz w:val="24"/>
          <w:szCs w:val="24"/>
          <w:b/>
        </w:rPr>
        <w:t xml:space="preserve">nie trzeba zaczynać wszystkiego od zera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Wymiana urządzeń jednym kliknięciem: </w:t>
      </w:r>
      <w:r>
        <w:rPr>
          <w:rFonts w:ascii="calibri" w:hAnsi="calibri" w:eastAsia="calibri" w:cs="calibri"/>
          <w:sz w:val="24"/>
          <w:szCs w:val="24"/>
        </w:rPr>
        <w:t xml:space="preserve">administratorzy po prostu odłączają dotychczasowe urządzenie i podłączają nowe. </w:t>
      </w:r>
      <w:r>
        <w:rPr>
          <w:rFonts w:ascii="calibri" w:hAnsi="calibri" w:eastAsia="calibri" w:cs="calibri"/>
          <w:sz w:val="24"/>
          <w:szCs w:val="24"/>
          <w:b/>
        </w:rPr>
        <w:t xml:space="preserve">Konfiguracje i licencje są przenoszone automatycznie</w:t>
      </w:r>
      <w:r>
        <w:rPr>
          <w:rFonts w:ascii="calibri" w:hAnsi="calibri" w:eastAsia="calibri" w:cs="calibri"/>
          <w:sz w:val="24"/>
          <w:szCs w:val="24"/>
        </w:rPr>
        <w:t xml:space="preserve">. Eliminuje to konieczność całkowitego resetowania i pomaga skrócić przestoje w działaniu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Niektóre funkcje wersji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Nebula 20.10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wymagają licencji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Nebula Pro Pack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MSP Pack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Więcej informacji można znaleźć na stronie: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https://www.zyxel.com/pl/pl/products/nebula-cloud-center/nebula-control-center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yxel.com/pl/pl/products/nebula-cloud-center/nebula-control-center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zyxel.biuroprasowe.pl/word/?hash=8476b0a7ac5f08338bf0b1abdc04726c&amp;id=213050&amp;typ=epr%20https:/www.zyxel.com/pl/pl/products/nebula-cloud-center/nebula-control-center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2026-09-01T20:29:15+02:00</dcterms:created>
  <dcterms:modified xsi:type="dcterms:W3CDTF">2026-09-01T20:29:15+02:00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