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pierwszy przemysłowy punkt dostępowy WiFi 7, aby przyspieszyć cyfrową transformację Przemysłu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IAP500BE łączy w sobie Smart Mesh MLO i konstrukcję RF-first, aby przyspieszyć automatyzację opartą na sztucznej inteligencji w zakładach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dziś wprowadzenie na rynek swojego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bezprzewodowego punktu dostępowego klasy przemysłowej</w:t>
      </w:r>
      <w:r>
        <w:rPr>
          <w:rFonts w:ascii="calibri" w:hAnsi="calibri" w:eastAsia="calibri" w:cs="calibri"/>
          <w:sz w:val="24"/>
          <w:szCs w:val="24"/>
        </w:rPr>
        <w:t xml:space="preserve"> WiFi 7 BE5000 z architekturą 4-strumieniową, podwójnym radiem i obsługą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 Pro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z myślą o wymagających środowiskach wewnętrznych, takich jak magazyny, przechowalnie i warsztaty konserwacyjne, zapewnia dużą wytrzymałość, rozszerzony zasięg i ultraszybką wydajność WiFi 7 dla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przyspieszenia cyfrowej transformacji przemysłu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zakłady przemysłowe ewoluują w kierunku wysoce połączonych ekosystemów, niezawodna łączność pozostaje główną przeszkodą. Trudne warunki, zakłócenia sygnału i przestarzała infrastruktura WiFi tworzą wąskie gardła sieci, które ograniczają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wypełnia tę lukę z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, umożliwiając firmom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rozszerzenie ultraszybkiej sieci WiFi na hale fabryczne i odległe zakątki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Dążąc do cyfrowej transformacji i zwiększenia wydajności, firmy przemysłowe są coraz bardziej zależne od szybkiej łączności WiFi, która będzie działać niezawodnie w wymagających środowiskach i umożliwi im skalowanie działalności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IAP500BE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naszym pierwszym przemysłowym punktem dostępowym, wkraczamy na nowy grunt. Zapewniamy korzyści płynące z prędkości WiFi 7, wytrzymałej konstrukcji i elastycznych narzędzi do zarządzania, które uproszczą i przyspieszą cyfrową transformację przemysłową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WiFi 7 dla infrastruktury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przestrzenie przemysłowe z wysokimi sufitami, długimi korytarzami i gęstymi regałami często blokują sygnały WiFi, co tworzy martwe strefy i opóźnienia.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pomaga wyeliminować te zatory, skrócić przestoje i poprawić wydajność.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WiFi 7 BE5000: multigigabitowa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ultraniskimi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opóźnieniami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urządzeniach fabrycznych, czujnikach, urządzeniach przenośnych dla pracowników, pojazdach autonomicznych i systemach sterowania. Ogranicza to zrywanie połączeń w środowiskach o dużym zagęszczeniu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branży Smart Mesh MLO</w:t>
      </w:r>
      <w:r>
        <w:rPr>
          <w:rFonts w:ascii="calibri" w:hAnsi="calibri" w:eastAsia="calibri" w:cs="calibri"/>
          <w:sz w:val="24"/>
          <w:szCs w:val="24"/>
        </w:rPr>
        <w:t xml:space="preserve">: łączy w sobie działanie wielołączowe (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) z siecią Mesh, tworząc dwuradiowy kanał szkieletowy Mesh,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przepustowość nawet o 40%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jednoczesnym zwiększeniu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konstrukcja RF-First</w:t>
      </w:r>
      <w:r>
        <w:rPr>
          <w:rFonts w:ascii="calibri" w:hAnsi="calibri" w:eastAsia="calibri" w:cs="calibri"/>
          <w:sz w:val="24"/>
          <w:szCs w:val="24"/>
        </w:rPr>
        <w:t xml:space="preserve">: technologia izolacji anten i zoptymalizowane układy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zakłócenia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sąsiednich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 WiFi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komórkowych i Bluetooth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zapewniając czystszy i silniejszy sygnał.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Niezawodność, która wytrzymuje trudne warunki środowiskowe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Przestoje w sieciach przemysłowych mogą być kosztowne.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wytrzymałości klasy przemysłowej, aby zapewnić ciągłą pracę. Jest to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metalowej obudowie i konstrukcji bez wentylatora</w:t>
      </w:r>
      <w:r>
        <w:rPr>
          <w:rFonts w:ascii="calibri" w:hAnsi="calibri" w:eastAsia="calibri" w:cs="calibri"/>
          <w:sz w:val="24"/>
          <w:szCs w:val="24"/>
        </w:rPr>
        <w:t xml:space="preserve">: chroni przed uderzeniami, zapobiega wnikaniu pyłu i oleju oraz zapewnia wydajne odprowadzanie ciepła;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tolerancji dla warunków klimatycznych</w:t>
      </w:r>
      <w:r>
        <w:rPr>
          <w:rFonts w:ascii="calibri" w:hAnsi="calibri" w:eastAsia="calibri" w:cs="calibri"/>
          <w:sz w:val="24"/>
          <w:szCs w:val="24"/>
        </w:rPr>
        <w:t xml:space="preserve">: działa w temperaturach od -25°C do 65°C; ma również ochronę odgromową 6 KV i ochronę ESD 15 KV, aby </w:t>
      </w:r>
      <w:r>
        <w:rPr>
          <w:rFonts w:ascii="calibri" w:hAnsi="calibri" w:eastAsia="calibri" w:cs="calibri"/>
          <w:sz w:val="24"/>
          <w:szCs w:val="24"/>
          <w:b/>
        </w:rPr>
        <w:t xml:space="preserve">zminimalizować uszkodzenia związane z pogodą i elektrycznością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zabezpieczeniu zasilania z nadmiarowością:</w:t>
      </w:r>
      <w:r>
        <w:rPr>
          <w:rFonts w:ascii="calibri" w:hAnsi="calibri" w:eastAsia="calibri" w:cs="calibri"/>
          <w:sz w:val="24"/>
          <w:szCs w:val="24"/>
        </w:rPr>
        <w:t xml:space="preserve"> ma dwa wejścia zasilania oraz ochronę przed podłączeniem odwrotnej polaryzacji; działa nawet przy awarii źródła zasilania lub błędach w okablowaniu, co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potrzebę kosztownych napraw i wymiany sprzętu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wdrażanie i uproszczone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elastyczności i można go </w:t>
      </w:r>
      <w:r>
        <w:rPr>
          <w:rFonts w:ascii="calibri" w:hAnsi="calibri" w:eastAsia="calibri" w:cs="calibri"/>
          <w:sz w:val="24"/>
          <w:szCs w:val="24"/>
          <w:b/>
        </w:rPr>
        <w:t xml:space="preserve">łatwo dostosować do szerokiej gamy środowisk przemysłowych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urządzenie jest zamontowane na szynach DIN, przymocowane do ścian, czy zainstalowane w zamkniętych szafkach, oferuje wszechstronne opcje umieszczania i obsługę anten zewnętrznych, aby zapewnić optymalny zasięg w halach fabrycznych.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siecią jest równie proste.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elastyczne tryby zarządzania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przez lokalny kontroler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 pełną integrację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 platformą Nebula Cloud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firm wybierających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Nebula Cloud</w:t>
      </w:r>
      <w:r>
        <w:rPr>
          <w:rFonts w:ascii="calibri" w:hAnsi="calibri" w:eastAsia="calibri" w:cs="calibri"/>
          <w:sz w:val="24"/>
          <w:szCs w:val="24"/>
        </w:rPr>
        <w:t xml:space="preserve">, każde urządzenie jest dostarczane </w:t>
      </w:r>
      <w:r>
        <w:rPr>
          <w:rFonts w:ascii="calibri" w:hAnsi="calibri" w:eastAsia="calibri" w:cs="calibri"/>
          <w:sz w:val="24"/>
          <w:szCs w:val="24"/>
          <w:b/>
        </w:rPr>
        <w:t xml:space="preserve">z roczną licencją Nebula pakiet Pro</w:t>
      </w:r>
      <w:r>
        <w:rPr>
          <w:rFonts w:ascii="calibri" w:hAnsi="calibri" w:eastAsia="calibri" w:cs="calibri"/>
          <w:sz w:val="24"/>
          <w:szCs w:val="24"/>
        </w:rPr>
        <w:t xml:space="preserve">, zapewniającą od razu zaawansowane funkcje chmury. Ta wszechstronność umożliwia organizacjom uruchamianie </w:t>
      </w:r>
      <w:r>
        <w:rPr>
          <w:rFonts w:ascii="calibri" w:hAnsi="calibri" w:eastAsia="calibri" w:cs="calibri"/>
          <w:sz w:val="24"/>
          <w:szCs w:val="24"/>
          <w:b/>
        </w:rPr>
        <w:t xml:space="preserve">odizolowanych sieci prywatnych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skalowanie do scentralizowanych wdrożeń zarządzanych w chmurze</w:t>
      </w:r>
      <w:r>
        <w:rPr>
          <w:rFonts w:ascii="calibri" w:hAnsi="calibri" w:eastAsia="calibri" w:cs="calibri"/>
          <w:sz w:val="24"/>
          <w:szCs w:val="24"/>
        </w:rPr>
        <w:t xml:space="preserve">, przy jednoczesnym zapewnieniu wydajności aktualizacji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https://www.zyxel.com/pl/pl/products/wireless/be5000-4-stream-wifi-7-dual-radio-nebulaflex-pro-industrial-access-point-iap500be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wyników testów laboratoryjnych, porównujących przepustowość pojedynczego radia 5 GHz i przepustowość Smart Mesh z dwoma radiami 2,4 GHz i 5 GHz. Wyniki mogą się różnić w zależności od środowiska testowego.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wireless/be5000-4-stream-wifi-7-dual-radio-nebulaflex-pro-industrial-access-point-iap500b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807eea4ce42591bd54d20584063fbf68&amp;id=212216&amp;typ=epr#_ftn1" TargetMode="External"/><Relationship Id="rId10" Type="http://schemas.openxmlformats.org/officeDocument/2006/relationships/hyperlink" Target="https://www.zyxel.com/pl/pl/nebula-overview" TargetMode="External"/><Relationship Id="rId11" Type="http://schemas.openxmlformats.org/officeDocument/2006/relationships/hyperlink" Target="https://www.zyxel.com/pl/pl/products/wireless/be5000-4-stream-wifi-7-dual-radio-nebulaflex-pro-industrial-access-point-iap500be" TargetMode="External"/><Relationship Id="rId12" Type="http://schemas.openxmlformats.org/officeDocument/2006/relationships/hyperlink" Target="http://zyxel.biuroprasowe.pl/word/?hash=807eea4ce42591bd54d20584063fbf68&amp;id=212216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2026-03-16T03:55:47+01:00</dcterms:created>
  <dcterms:modified xsi:type="dcterms:W3CDTF">2026-03-16T03:55:47+01:00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