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liderem globalnego sektora sieciowego SMB we wdrażaniu Secure by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Wzmocnienie uwierzytelnienia wieloskładnikowego, zarządzanie podatnościami i przejrzystość.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lider w dostarczaniu bezpiecznych i opartych na sztucznej inteligencji rozwiązań sieciowych w chmurze, przedstawił swoje postępy w realizacji </w:t>
      </w:r>
      <w:r>
        <w:rPr>
          <w:rFonts w:ascii="calibri" w:hAnsi="calibri" w:eastAsia="calibri" w:cs="calibri"/>
          <w:sz w:val="24"/>
          <w:szCs w:val="24"/>
        </w:rPr>
        <w:t xml:space="preserve">zobowiązania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Secure by Design</w:t>
      </w:r>
      <w:r>
        <w:rPr>
          <w:rFonts w:ascii="calibri" w:hAnsi="calibri" w:eastAsia="calibri" w:cs="calibri"/>
          <w:sz w:val="24"/>
          <w:szCs w:val="24"/>
        </w:rPr>
        <w:t xml:space="preserve">. Inicjatywa </w:t>
      </w:r>
      <w:r>
        <w:rPr>
          <w:rFonts w:ascii="calibri" w:hAnsi="calibri" w:eastAsia="calibri" w:cs="calibri"/>
          <w:sz w:val="24"/>
          <w:szCs w:val="24"/>
        </w:rPr>
        <w:t xml:space="preserve">Agencji Bezpieczeństwa Cybernetycznego i Infrastruktury (CISA)</w:t>
      </w:r>
      <w:r>
        <w:rPr>
          <w:rFonts w:ascii="calibri" w:hAnsi="calibri" w:eastAsia="calibri" w:cs="calibri"/>
          <w:sz w:val="24"/>
          <w:szCs w:val="24"/>
        </w:rPr>
        <w:t xml:space="preserve"> zachęca producentów na całym świecie </w:t>
      </w:r>
      <w:r>
        <w:rPr>
          <w:rFonts w:ascii="calibri" w:hAnsi="calibri" w:eastAsia="calibri" w:cs="calibri"/>
          <w:sz w:val="24"/>
          <w:szCs w:val="24"/>
        </w:rPr>
        <w:t xml:space="preserve">do integrowania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bezpieczeństwa już od początkowej fazy projektowania</w:t>
      </w:r>
      <w:r>
        <w:rPr>
          <w:rFonts w:ascii="calibri" w:hAnsi="calibri" w:eastAsia="calibri" w:cs="calibri"/>
          <w:sz w:val="24"/>
          <w:szCs w:val="24"/>
        </w:rPr>
        <w:t xml:space="preserve">, promując tym samym </w:t>
      </w:r>
      <w:r>
        <w:rPr>
          <w:rFonts w:ascii="calibri" w:hAnsi="calibri" w:eastAsia="calibri" w:cs="calibri"/>
          <w:sz w:val="24"/>
          <w:szCs w:val="24"/>
        </w:rPr>
        <w:t xml:space="preserve">przejrzystość i tworzenie produktów, które są domyślnie bezpieczne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jeden z </w:t>
      </w:r>
      <w:r>
        <w:rPr>
          <w:rFonts w:ascii="calibri" w:hAnsi="calibri" w:eastAsia="calibri" w:cs="calibri"/>
          <w:sz w:val="24"/>
          <w:szCs w:val="24"/>
        </w:rPr>
        <w:t xml:space="preserve">pierwszych w branży</w:t>
      </w:r>
      <w:r>
        <w:rPr>
          <w:rFonts w:ascii="calibri" w:hAnsi="calibri" w:eastAsia="calibri" w:cs="calibri"/>
          <w:sz w:val="24"/>
          <w:szCs w:val="24"/>
        </w:rPr>
        <w:t xml:space="preserve"> zwolenników inicjatywy </w:t>
      </w:r>
      <w:r>
        <w:rPr>
          <w:rFonts w:ascii="calibri" w:hAnsi="calibri" w:eastAsia="calibri" w:cs="calibri"/>
          <w:sz w:val="24"/>
          <w:szCs w:val="24"/>
        </w:rPr>
        <w:t xml:space="preserve">CISA </w:t>
      </w:r>
      <w:r>
        <w:rPr>
          <w:rFonts w:ascii="calibri" w:hAnsi="calibri" w:eastAsia="calibri" w:cs="calibri"/>
          <w:sz w:val="24"/>
          <w:szCs w:val="24"/>
          <w:b/>
        </w:rPr>
        <w:t xml:space="preserve">Secure by Design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Zyxel Group</w:t>
      </w:r>
      <w:r>
        <w:rPr>
          <w:rFonts w:ascii="calibri" w:hAnsi="calibri" w:eastAsia="calibri" w:cs="calibri"/>
          <w:sz w:val="24"/>
          <w:szCs w:val="24"/>
        </w:rPr>
        <w:t xml:space="preserve"> była nie tylko </w:t>
      </w:r>
      <w:r>
        <w:rPr>
          <w:rFonts w:ascii="calibri" w:hAnsi="calibri" w:eastAsia="calibri" w:cs="calibri"/>
          <w:sz w:val="24"/>
          <w:szCs w:val="24"/>
        </w:rPr>
        <w:t xml:space="preserve">pierwszą firmą z Tajwanu</w:t>
      </w:r>
      <w:r>
        <w:rPr>
          <w:rFonts w:ascii="calibri" w:hAnsi="calibri" w:eastAsia="calibri" w:cs="calibri"/>
          <w:sz w:val="24"/>
          <w:szCs w:val="24"/>
        </w:rPr>
        <w:t xml:space="preserve">, która wzięła w niej udział. Była także </w:t>
      </w:r>
      <w:r>
        <w:rPr>
          <w:rFonts w:ascii="calibri" w:hAnsi="calibri" w:eastAsia="calibri" w:cs="calibri"/>
          <w:sz w:val="24"/>
          <w:szCs w:val="24"/>
        </w:rPr>
        <w:t xml:space="preserve">jedną z pierwszych na globalnym rynku sieciowym SMB</w:t>
      </w:r>
      <w:r>
        <w:rPr>
          <w:rFonts w:ascii="calibri" w:hAnsi="calibri" w:eastAsia="calibri" w:cs="calibri"/>
          <w:sz w:val="24"/>
          <w:szCs w:val="24"/>
        </w:rPr>
        <w:t xml:space="preserve">, co podkreśla jej </w:t>
      </w:r>
      <w:r>
        <w:rPr>
          <w:rFonts w:ascii="calibri" w:hAnsi="calibri" w:eastAsia="calibri" w:cs="calibri"/>
          <w:sz w:val="24"/>
          <w:szCs w:val="24"/>
        </w:rPr>
        <w:t xml:space="preserve">wiodącą pozycję w proaktywnych działaniach na rzecz cyberbezpieczeństwa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8px; height:5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tamtego czasu marka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metodycznie pracowała nad wdrożeniem celów </w:t>
      </w:r>
      <w:r>
        <w:rPr>
          <w:rFonts w:ascii="calibri" w:hAnsi="calibri" w:eastAsia="calibri" w:cs="calibri"/>
          <w:sz w:val="24"/>
          <w:szCs w:val="24"/>
        </w:rPr>
        <w:t xml:space="preserve">CISA S</w:t>
      </w:r>
      <w:r>
        <w:rPr>
          <w:rFonts w:ascii="calibri" w:hAnsi="calibri" w:eastAsia="calibri" w:cs="calibri"/>
          <w:sz w:val="24"/>
          <w:szCs w:val="24"/>
          <w:b/>
        </w:rPr>
        <w:t xml:space="preserve">ecure by Design</w:t>
      </w:r>
      <w:r>
        <w:rPr>
          <w:rFonts w:ascii="calibri" w:hAnsi="calibri" w:eastAsia="calibri" w:cs="calibri"/>
          <w:sz w:val="24"/>
          <w:szCs w:val="24"/>
        </w:rPr>
        <w:t xml:space="preserve"> w całym portfolio produktów dla małych i średnich przedsiębiorstw, w tym: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Uwierzytelnienia wieloskładnikowego (MFA): </w:t>
      </w:r>
      <w:r>
        <w:rPr>
          <w:rFonts w:ascii="calibri" w:hAnsi="calibri" w:eastAsia="calibri" w:cs="calibri"/>
          <w:sz w:val="24"/>
          <w:szCs w:val="24"/>
        </w:rPr>
        <w:t xml:space="preserve">Wszystkie urządzenia zarządzane w chmurze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, w tym </w:t>
      </w:r>
      <w:r>
        <w:rPr>
          <w:rFonts w:ascii="calibri" w:hAnsi="calibri" w:eastAsia="calibri" w:cs="calibri"/>
          <w:sz w:val="24"/>
          <w:szCs w:val="24"/>
        </w:rPr>
        <w:t xml:space="preserve">zapory sieciowe, routery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przełączniki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punkty dostępowe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obsługują MFA</w:t>
      </w:r>
      <w:r>
        <w:rPr>
          <w:rFonts w:ascii="calibri" w:hAnsi="calibri" w:eastAsia="calibri" w:cs="calibri"/>
          <w:sz w:val="24"/>
          <w:szCs w:val="24"/>
        </w:rPr>
        <w:t xml:space="preserve">. Firma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 stała się </w:t>
      </w:r>
      <w:r>
        <w:rPr>
          <w:rFonts w:ascii="calibri" w:hAnsi="calibri" w:eastAsia="calibri" w:cs="calibri"/>
          <w:sz w:val="24"/>
          <w:szCs w:val="24"/>
        </w:rPr>
        <w:t xml:space="preserve">pierwszym na świecie dostawcą oferującym MFA dla dostępu bezprzewodowego za pośrednictwem funkcji </w:t>
      </w:r>
      <w:r>
        <w:rPr>
          <w:rFonts w:ascii="calibri" w:hAnsi="calibri" w:eastAsia="calibri" w:cs="calibri"/>
          <w:sz w:val="24"/>
          <w:szCs w:val="24"/>
          <w:b/>
        </w:rPr>
        <w:t xml:space="preserve">Secure WiFi</w:t>
      </w:r>
      <w:r>
        <w:rPr>
          <w:rFonts w:ascii="calibri" w:hAnsi="calibri" w:eastAsia="calibri" w:cs="calibri"/>
          <w:sz w:val="24"/>
          <w:szCs w:val="24"/>
        </w:rPr>
        <w:t xml:space="preserve">. Umożliwia administratorom </w:t>
      </w:r>
      <w:r>
        <w:rPr>
          <w:rFonts w:ascii="calibri" w:hAnsi="calibri" w:eastAsia="calibri" w:cs="calibri"/>
          <w:sz w:val="24"/>
          <w:szCs w:val="24"/>
        </w:rPr>
        <w:t xml:space="preserve">egzekwowanie bezpiecznego dostępu</w:t>
      </w:r>
      <w:r>
        <w:rPr>
          <w:rFonts w:ascii="calibri" w:hAnsi="calibri" w:eastAsia="calibri" w:cs="calibri"/>
          <w:sz w:val="24"/>
          <w:szCs w:val="24"/>
        </w:rPr>
        <w:t xml:space="preserve"> dla zdalnych użytkowników punktów dostępowych. W przypadku </w:t>
      </w:r>
      <w:r>
        <w:rPr>
          <w:rFonts w:ascii="calibri" w:hAnsi="calibri" w:eastAsia="calibri" w:cs="calibri"/>
          <w:sz w:val="24"/>
          <w:szCs w:val="24"/>
        </w:rPr>
        <w:t xml:space="preserve">zapór sieciowych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MFA jest również włączone zarówno dla logowania administracyjnego, jak i zdalnych użytkowników VPN</w:t>
      </w:r>
      <w:r>
        <w:rPr>
          <w:rFonts w:ascii="calibri" w:hAnsi="calibri" w:eastAsia="calibri" w:cs="calibri"/>
          <w:sz w:val="24"/>
          <w:szCs w:val="24"/>
        </w:rPr>
        <w:t xml:space="preserve">, przy użyciu weryfikacji e-mailowej lub integracji z kontami Microsoft i Google.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Eliminacji domyślnych haseł: </w:t>
      </w:r>
      <w:r>
        <w:rPr>
          <w:rFonts w:ascii="calibri" w:hAnsi="calibri" w:eastAsia="calibri" w:cs="calibri"/>
          <w:sz w:val="24"/>
          <w:szCs w:val="24"/>
        </w:rPr>
        <w:t xml:space="preserve">Urządzenia dostarczane z fabryki są wstępnie wyposażone w losowe, unikatowe hasła, które należy zmienić podczas konfiguracji (zapewnia to lepsze bezpieczeństwo od razu po wyjęciu z pudełka). W przypadku sieci zarządzanych przez platformę chmurową </w:t>
      </w:r>
      <w:r>
        <w:rPr>
          <w:rFonts w:ascii="calibri" w:hAnsi="calibri" w:eastAsia="calibri" w:cs="calibri"/>
          <w:sz w:val="24"/>
          <w:szCs w:val="24"/>
          <w:b/>
        </w:rPr>
        <w:t xml:space="preserve">Nebula </w:t>
      </w:r>
      <w:r>
        <w:rPr>
          <w:rFonts w:ascii="calibri" w:hAnsi="calibri" w:eastAsia="calibri" w:cs="calibri"/>
          <w:sz w:val="24"/>
          <w:szCs w:val="24"/>
        </w:rPr>
        <w:t xml:space="preserve">użytkownicy są zobowiązani do utworzenia silnych haseł przy pierwszym logowaniu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Redukcji całych klas podatności na ataki: </w:t>
      </w:r>
      <w:r>
        <w:rPr>
          <w:rFonts w:ascii="calibri" w:hAnsi="calibri" w:eastAsia="calibri" w:cs="calibri"/>
          <w:sz w:val="24"/>
          <w:szCs w:val="24"/>
        </w:rPr>
        <w:t xml:space="preserve">Przyjęto </w:t>
      </w:r>
      <w:r>
        <w:rPr>
          <w:rFonts w:ascii="calibri" w:hAnsi="calibri" w:eastAsia="calibri" w:cs="calibri"/>
          <w:sz w:val="24"/>
          <w:szCs w:val="24"/>
        </w:rPr>
        <w:t xml:space="preserve">solidne praktyki bezpiecznego kodowania i rozwoju</w:t>
      </w:r>
      <w:r>
        <w:rPr>
          <w:rFonts w:ascii="calibri" w:hAnsi="calibri" w:eastAsia="calibri" w:cs="calibri"/>
          <w:sz w:val="24"/>
          <w:szCs w:val="24"/>
        </w:rPr>
        <w:t xml:space="preserve">, w tym przestrzeganie </w:t>
      </w:r>
      <w:r>
        <w:rPr>
          <w:rFonts w:ascii="calibri" w:hAnsi="calibri" w:eastAsia="calibri" w:cs="calibri"/>
          <w:sz w:val="24"/>
          <w:szCs w:val="24"/>
        </w:rPr>
        <w:t xml:space="preserve">OWASP Top 10</w:t>
      </w:r>
      <w:r>
        <w:rPr>
          <w:rFonts w:ascii="calibri" w:hAnsi="calibri" w:eastAsia="calibri" w:cs="calibri"/>
          <w:sz w:val="24"/>
          <w:szCs w:val="24"/>
        </w:rPr>
        <w:t xml:space="preserve">, korzystanie ze statycznego kodu i narzędzi do analizy firmware’u (m.in. </w:t>
      </w:r>
      <w:r>
        <w:rPr>
          <w:rFonts w:ascii="calibri" w:hAnsi="calibri" w:eastAsia="calibri" w:cs="calibri"/>
          <w:sz w:val="24"/>
          <w:szCs w:val="24"/>
        </w:rPr>
        <w:t xml:space="preserve">Checkmarx</w:t>
      </w:r>
      <w:r>
        <w:rPr>
          <w:rFonts w:ascii="calibri" w:hAnsi="calibri" w:eastAsia="calibri" w:cs="calibri"/>
          <w:sz w:val="24"/>
          <w:szCs w:val="24"/>
        </w:rPr>
        <w:t xml:space="preserve">) oraz zaawansowanych technik (np. zautomatyzowanych testów kombinatorycznych (</w:t>
      </w:r>
      <w:r>
        <w:rPr>
          <w:rFonts w:ascii="calibri" w:hAnsi="calibri" w:eastAsia="calibri" w:cs="calibri"/>
          <w:sz w:val="24"/>
          <w:szCs w:val="24"/>
        </w:rPr>
        <w:t xml:space="preserve">ACTS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</w:t>
      </w:r>
      <w:r>
        <w:rPr>
          <w:rFonts w:ascii="calibri" w:hAnsi="calibri" w:eastAsia="calibri" w:cs="calibri"/>
          <w:sz w:val="24"/>
          <w:szCs w:val="24"/>
        </w:rPr>
        <w:t xml:space="preserve">współpracuje również z niezależnymi </w:t>
      </w:r>
      <w:r>
        <w:rPr>
          <w:rFonts w:ascii="calibri" w:hAnsi="calibri" w:eastAsia="calibri" w:cs="calibri"/>
          <w:sz w:val="24"/>
          <w:szCs w:val="24"/>
        </w:rPr>
        <w:t xml:space="preserve">firmami zewnętrznymi przeprowadzającymi testy penetracyjne</w:t>
      </w:r>
      <w:r>
        <w:rPr>
          <w:rFonts w:ascii="calibri" w:hAnsi="calibri" w:eastAsia="calibri" w:cs="calibri"/>
          <w:sz w:val="24"/>
          <w:szCs w:val="24"/>
        </w:rPr>
        <w:t xml:space="preserve">, aby ograniczyć “ślepe punkty” w procesie rozwoju produktów.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Zapewnienia terminowych poprawek zabezpieczeń: </w:t>
      </w:r>
      <w:r>
        <w:rPr>
          <w:rFonts w:ascii="calibri" w:hAnsi="calibri" w:eastAsia="calibri" w:cs="calibri"/>
          <w:sz w:val="24"/>
          <w:szCs w:val="24"/>
        </w:rPr>
        <w:t xml:space="preserve">Rekord </w:t>
      </w:r>
      <w:r>
        <w:rPr>
          <w:rFonts w:ascii="calibri" w:hAnsi="calibri" w:eastAsia="calibri" w:cs="calibri"/>
          <w:sz w:val="24"/>
          <w:szCs w:val="24"/>
          <w:b/>
        </w:rPr>
        <w:t xml:space="preserve">Zyxel Group</w:t>
      </w:r>
      <w:r>
        <w:rPr>
          <w:rFonts w:ascii="calibri" w:hAnsi="calibri" w:eastAsia="calibri" w:cs="calibri"/>
          <w:sz w:val="24"/>
          <w:szCs w:val="24"/>
        </w:rPr>
        <w:t xml:space="preserve"> w zakresie terminowego łatania luk w zabezpieczeniach jest wzmocniony przez przez pełnioną funkcję </w:t>
      </w:r>
      <w:r>
        <w:rPr>
          <w:rFonts w:ascii="calibri" w:hAnsi="calibri" w:eastAsia="calibri" w:cs="calibri"/>
          <w:sz w:val="24"/>
          <w:szCs w:val="24"/>
          <w:b/>
        </w:rPr>
        <w:t xml:space="preserve">CVE Numbering Authority (CNA)</w:t>
      </w:r>
      <w:r>
        <w:rPr>
          <w:rFonts w:ascii="calibri" w:hAnsi="calibri" w:eastAsia="calibri" w:cs="calibri"/>
          <w:sz w:val="24"/>
          <w:szCs w:val="24"/>
        </w:rPr>
        <w:t xml:space="preserve"> (od 2021 roku)</w:t>
      </w:r>
      <w:r>
        <w:rPr>
          <w:rFonts w:ascii="calibri" w:hAnsi="calibri" w:eastAsia="calibri" w:cs="calibri"/>
          <w:sz w:val="24"/>
          <w:szCs w:val="24"/>
        </w:rPr>
        <w:t xml:space="preserve">. W ciągu ostatnich 5 lat średni </w:t>
      </w:r>
      <w:r>
        <w:rPr>
          <w:rFonts w:ascii="calibri" w:hAnsi="calibri" w:eastAsia="calibri" w:cs="calibri"/>
          <w:sz w:val="24"/>
          <w:szCs w:val="24"/>
        </w:rPr>
        <w:t xml:space="preserve">czas naprawy (MTTR)</w:t>
      </w:r>
      <w:r>
        <w:rPr>
          <w:rFonts w:ascii="calibri" w:hAnsi="calibri" w:eastAsia="calibri" w:cs="calibri"/>
          <w:sz w:val="24"/>
          <w:szCs w:val="24"/>
        </w:rPr>
        <w:t xml:space="preserve"> firmy pozostawał </w:t>
      </w:r>
      <w:r>
        <w:rPr>
          <w:rFonts w:ascii="calibri" w:hAnsi="calibri" w:eastAsia="calibri" w:cs="calibri"/>
          <w:sz w:val="24"/>
          <w:szCs w:val="24"/>
        </w:rPr>
        <w:t xml:space="preserve">zgodny ze standardami branżowymi</w:t>
      </w:r>
      <w:r>
        <w:rPr>
          <w:rFonts w:ascii="calibri" w:hAnsi="calibri" w:eastAsia="calibri" w:cs="calibri"/>
          <w:sz w:val="24"/>
          <w:szCs w:val="24"/>
        </w:rPr>
        <w:t xml:space="preserve">. Odzwierciedla ciągłe inwestycje w </w:t>
      </w:r>
      <w:r>
        <w:rPr>
          <w:rFonts w:ascii="calibri" w:hAnsi="calibri" w:eastAsia="calibri" w:cs="calibri"/>
          <w:sz w:val="24"/>
          <w:szCs w:val="24"/>
        </w:rPr>
        <w:t xml:space="preserve">szybkie, skoordynowane mechanizmy reagowania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Ustanowienia polityki ujawniania luk w zabezpieczeniach (VDP) i przejrzystości w zgłaszaniu luk: </w:t>
      </w:r>
      <w:r>
        <w:rPr>
          <w:rFonts w:ascii="calibri" w:hAnsi="calibri" w:eastAsia="calibri" w:cs="calibri"/>
          <w:sz w:val="24"/>
          <w:szCs w:val="24"/>
        </w:rPr>
        <w:t xml:space="preserve">Grupa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 wdrożyła kompleksową politykę </w:t>
      </w:r>
      <w:r>
        <w:rPr>
          <w:rFonts w:ascii="calibri" w:hAnsi="calibri" w:eastAsia="calibri" w:cs="calibri"/>
          <w:sz w:val="24"/>
          <w:szCs w:val="24"/>
        </w:rPr>
        <w:t xml:space="preserve">VDP</w:t>
      </w:r>
      <w:r>
        <w:rPr>
          <w:rFonts w:ascii="calibri" w:hAnsi="calibri" w:eastAsia="calibri" w:cs="calibri"/>
          <w:sz w:val="24"/>
          <w:szCs w:val="24"/>
        </w:rPr>
        <w:t xml:space="preserve"> z jasnymi wytycznymi i publicznie dostępnymi kanałami raportowania. </w:t>
      </w:r>
      <w:r>
        <w:rPr>
          <w:rFonts w:ascii="calibri" w:hAnsi="calibri" w:eastAsia="calibri" w:cs="calibri"/>
          <w:sz w:val="24"/>
          <w:szCs w:val="24"/>
        </w:rPr>
        <w:t xml:space="preserve">Przejrzystość w raportowaniu i ujawnianiu informacji</w:t>
      </w:r>
      <w:r>
        <w:rPr>
          <w:rFonts w:ascii="calibri" w:hAnsi="calibri" w:eastAsia="calibri" w:cs="calibri"/>
          <w:sz w:val="24"/>
          <w:szCs w:val="24"/>
        </w:rPr>
        <w:t xml:space="preserve"> zapewniła jej najwyższy poziom akceptacji </w:t>
      </w:r>
      <w:r>
        <w:rPr>
          <w:rFonts w:ascii="calibri" w:hAnsi="calibri" w:eastAsia="calibri" w:cs="calibri"/>
          <w:sz w:val="24"/>
          <w:szCs w:val="24"/>
        </w:rPr>
        <w:t xml:space="preserve">CNA</w:t>
      </w:r>
      <w:r>
        <w:rPr>
          <w:rFonts w:ascii="calibri" w:hAnsi="calibri" w:eastAsia="calibri" w:cs="calibri"/>
          <w:sz w:val="24"/>
          <w:szCs w:val="24"/>
        </w:rPr>
        <w:t xml:space="preserve">, który do tej pory </w:t>
      </w:r>
      <w:r>
        <w:rPr>
          <w:rFonts w:ascii="calibri" w:hAnsi="calibri" w:eastAsia="calibri" w:cs="calibri"/>
          <w:sz w:val="24"/>
          <w:szCs w:val="24"/>
        </w:rPr>
        <w:t xml:space="preserve">nie ma sobie równych</w:t>
      </w:r>
      <w:r>
        <w:rPr>
          <w:rFonts w:ascii="calibri" w:hAnsi="calibri" w:eastAsia="calibri" w:cs="calibri"/>
          <w:sz w:val="24"/>
          <w:szCs w:val="24"/>
        </w:rPr>
        <w:t xml:space="preserve"> wśród innych marek sieciowych dla średnich i małych firm.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Zwiększonego gromadzenia dowodów włamań: </w:t>
      </w:r>
      <w:r>
        <w:rPr>
          <w:rFonts w:ascii="calibri" w:hAnsi="calibri" w:eastAsia="calibri" w:cs="calibri"/>
          <w:sz w:val="24"/>
          <w:szCs w:val="24"/>
        </w:rPr>
        <w:t xml:space="preserve">Wszystkie produkty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Nebula</w:t>
      </w:r>
      <w:r>
        <w:rPr>
          <w:rFonts w:ascii="calibri" w:hAnsi="calibri" w:eastAsia="calibri" w:cs="calibri"/>
          <w:sz w:val="24"/>
          <w:szCs w:val="24"/>
        </w:rPr>
        <w:t xml:space="preserve"> zarządzane w chmurze zapewniają teraz </w:t>
      </w:r>
      <w:r>
        <w:rPr>
          <w:rFonts w:ascii="calibri" w:hAnsi="calibri" w:eastAsia="calibri" w:cs="calibri"/>
          <w:sz w:val="24"/>
          <w:szCs w:val="24"/>
        </w:rPr>
        <w:t xml:space="preserve">od 7 do 30 dni szczegółowych logów sieciowych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Informacje na temat bezpieczeństwa są dostarczane za pośrednictwem </w:t>
      </w:r>
      <w:r>
        <w:rPr>
          <w:rFonts w:ascii="calibri" w:hAnsi="calibri" w:eastAsia="calibri" w:cs="calibri"/>
          <w:sz w:val="24"/>
          <w:szCs w:val="24"/>
          <w:b/>
        </w:rPr>
        <w:t xml:space="preserve">SecuReporter</w:t>
      </w:r>
      <w:r>
        <w:rPr>
          <w:rFonts w:ascii="calibri" w:hAnsi="calibri" w:eastAsia="calibri" w:cs="calibri"/>
          <w:sz w:val="24"/>
          <w:szCs w:val="24"/>
        </w:rPr>
        <w:t xml:space="preserve">, opartej na chmurze platformy analitycznej, która oferuje scentralizowany widok aktywności sieciowej i zagrożeń. W przypadku </w:t>
      </w:r>
      <w:r>
        <w:rPr>
          <w:rFonts w:ascii="calibri" w:hAnsi="calibri" w:eastAsia="calibri" w:cs="calibri"/>
          <w:sz w:val="24"/>
          <w:szCs w:val="24"/>
        </w:rPr>
        <w:t xml:space="preserve">zapór sieciowych i routerów bezpieczeństwa</w:t>
      </w:r>
      <w:r>
        <w:rPr>
          <w:rFonts w:ascii="calibri" w:hAnsi="calibri" w:eastAsia="calibri" w:cs="calibri"/>
          <w:sz w:val="24"/>
          <w:szCs w:val="24"/>
        </w:rPr>
        <w:t xml:space="preserve">, dzienniki dostępu i operacyjne są przechowywane przez okres </w:t>
      </w:r>
      <w:r>
        <w:rPr>
          <w:rFonts w:ascii="calibri" w:hAnsi="calibri" w:eastAsia="calibri" w:cs="calibri"/>
          <w:sz w:val="24"/>
          <w:szCs w:val="24"/>
        </w:rPr>
        <w:t xml:space="preserve">do 12 miesięcy</w:t>
      </w:r>
      <w:r>
        <w:rPr>
          <w:rFonts w:ascii="calibri" w:hAnsi="calibri" w:eastAsia="calibri" w:cs="calibri"/>
          <w:sz w:val="24"/>
          <w:szCs w:val="24"/>
        </w:rPr>
        <w:t xml:space="preserve">. Umożliwia to </w:t>
      </w:r>
      <w:r>
        <w:rPr>
          <w:rFonts w:ascii="calibri" w:hAnsi="calibri" w:eastAsia="calibri" w:cs="calibri"/>
          <w:sz w:val="24"/>
          <w:szCs w:val="24"/>
        </w:rPr>
        <w:t xml:space="preserve">kompleksowe audyty i reagowanie na incydenty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musi być wbudowane, a nie przykręcane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Norbert Ogłoziński</w:t>
      </w:r>
      <w:r>
        <w:rPr>
          <w:rFonts w:ascii="calibri" w:hAnsi="calibri" w:eastAsia="calibri" w:cs="calibri"/>
          <w:sz w:val="24"/>
          <w:szCs w:val="24"/>
        </w:rPr>
        <w:t xml:space="preserve">, Country Sales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Nasze zaangażowanie 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Secure by Design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pomaga nam chronić naszych klientów i partnerów w szybko zmieniającym się krajobrazie zagrożeń. Przyczynia się do zdrowszego ekosystemu IT, a przejrzystość w raportowaniu luk w zabezpieczeniach jest znakiem rozpoznawczym odpowiedzialnej, nowoczesnej praktyki bezpieczeństwa. Nasze podejście opiera się na otwartości, uczciwości i długoterminowym zaufaniu, co jest w pełni zgodne z wizją CISA i, co ważniejsze, oczekiwaniami naszych klientów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</w:t>
      </w:r>
      <w:r>
        <w:rPr>
          <w:rFonts w:ascii="calibri" w:hAnsi="calibri" w:eastAsia="calibri" w:cs="calibri"/>
          <w:sz w:val="24"/>
          <w:szCs w:val="24"/>
        </w:rPr>
        <w:t xml:space="preserve">portfolio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</w:t>
      </w:r>
      <w:r>
        <w:rPr>
          <w:rFonts w:ascii="calibri" w:hAnsi="calibri" w:eastAsia="calibri" w:cs="calibri"/>
          <w:sz w:val="24"/>
          <w:szCs w:val="24"/>
        </w:rPr>
        <w:t xml:space="preserve">, które uwzględniają </w:t>
      </w:r>
      <w:r>
        <w:rPr>
          <w:rFonts w:ascii="calibri" w:hAnsi="calibri" w:eastAsia="calibri" w:cs="calibri"/>
          <w:sz w:val="24"/>
          <w:szCs w:val="24"/>
        </w:rPr>
        <w:t xml:space="preserve">zasady </w:t>
      </w:r>
      <w:r>
        <w:rPr>
          <w:rFonts w:ascii="calibri" w:hAnsi="calibri" w:eastAsia="calibri" w:cs="calibri"/>
          <w:sz w:val="24"/>
          <w:szCs w:val="24"/>
          <w:b/>
        </w:rPr>
        <w:t xml:space="preserve">Secure by Design</w:t>
      </w:r>
      <w:r>
        <w:rPr>
          <w:rFonts w:ascii="calibri" w:hAnsi="calibri" w:eastAsia="calibri" w:cs="calibri"/>
          <w:sz w:val="24"/>
          <w:szCs w:val="24"/>
        </w:rPr>
        <w:t xml:space="preserve">, można znaleźć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www.zyxel.com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zyx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2026-08-24T05:05:09+02:00</dcterms:created>
  <dcterms:modified xsi:type="dcterms:W3CDTF">2026-08-24T05:05:09+02:00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