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nawiązuje współpracę z Avast w celu zapewnienia zintegrowanej ochrony sieci i punktów końcowych dla małych i średnich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ta zapewnia ujednoliconą platformę zapewniającą inteligentniejszą i usprawnioną ochronę sieci i punktów końcowych.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dzisiaj strategiczne partnerstwo z </w:t>
      </w:r>
      <w:r>
        <w:rPr>
          <w:rFonts w:ascii="calibri" w:hAnsi="calibri" w:eastAsia="calibri" w:cs="calibri"/>
          <w:sz w:val="24"/>
          <w:szCs w:val="24"/>
          <w:b/>
        </w:rPr>
        <w:t xml:space="preserve">Avast</w:t>
      </w:r>
      <w:r>
        <w:rPr>
          <w:rFonts w:ascii="calibri" w:hAnsi="calibri" w:eastAsia="calibri" w:cs="calibri"/>
          <w:sz w:val="24"/>
          <w:szCs w:val="24"/>
        </w:rPr>
        <w:t xml:space="preserve">, uznanym na całym świecie liderem w dziedzinie ochrony punktów końcowych dla małych i średnich przedsiębiorstw. Integracja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Avast Business Security Solution</w:t>
      </w:r>
      <w:r>
        <w:rPr>
          <w:rFonts w:ascii="calibri" w:hAnsi="calibri" w:eastAsia="calibri" w:cs="calibri"/>
          <w:sz w:val="24"/>
          <w:szCs w:val="24"/>
        </w:rPr>
        <w:t xml:space="preserve"> z zaporami sieciowymi Zyxel Networks z serii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</w:t>
      </w:r>
      <w:r>
        <w:rPr>
          <w:rFonts w:ascii="calibri" w:hAnsi="calibri" w:eastAsia="calibri" w:cs="calibri"/>
          <w:sz w:val="24"/>
          <w:szCs w:val="24"/>
        </w:rPr>
        <w:t xml:space="preserve"> zapewnia ujednoliconą widoczność i ochronę w sieciach i punktach końcowych, upraszczając cyberbezpieczeństwo dla małych i średnich przedsiębiorstw oraz dostawców usług zarządzanych.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badania wykazały,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 ciągu ostatniego roku co trzecie małe i średnie przedsiębiorstwo doświadczyło cyberataku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wśród głównych słabych punktów znalazło się korzystanie z urządzeń osobistych oraz brak szkoleń pracowników w zakresie bezpieczeństwa. Ponieważ urządzenia końcowe, takie jak urządzenia mobilne, laptopy, drukarki, serwery i urządzenia IoT, często stają się lukratywnym celem dla atakujących, partnerstwo ma na celu </w:t>
      </w:r>
      <w:r>
        <w:rPr>
          <w:rFonts w:ascii="calibri" w:hAnsi="calibri" w:eastAsia="calibri" w:cs="calibri"/>
          <w:sz w:val="24"/>
          <w:szCs w:val="24"/>
          <w:b/>
        </w:rPr>
        <w:t xml:space="preserve">pokonanie tego wyzwania dzięki jednolitemu, usprawnionemu rozwiązaniu w zakresie bezpieczeństwa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Inteligentniejsza, usprawniona ochrona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i średnie przedsiębiorstwa tradycyjnie zarządzały bezpieczeństwem sieci i punktów końcowych oddzielnie, korzystając z różnych pulpitów nawigacyjnych i ręcznych kontroli krzyżowych. Partnerstwo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Avast</w:t>
      </w:r>
      <w:r>
        <w:rPr>
          <w:rFonts w:ascii="calibri" w:hAnsi="calibri" w:eastAsia="calibri" w:cs="calibri"/>
          <w:sz w:val="24"/>
          <w:szCs w:val="24"/>
        </w:rPr>
        <w:t xml:space="preserve"> zmienia tę sytuację, oferując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inteligentne, usprawnione rozwiązanie</w:t>
      </w:r>
      <w:r>
        <w:rPr>
          <w:rFonts w:ascii="calibri" w:hAnsi="calibri" w:eastAsia="calibri" w:cs="calibri"/>
          <w:sz w:val="24"/>
          <w:szCs w:val="24"/>
        </w:rPr>
        <w:t xml:space="preserve">, które jest możliwe dzięki: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scentralizowanemu podglądowi </w:t>
      </w:r>
      <w:r>
        <w:rPr>
          <w:rFonts w:ascii="calibri" w:hAnsi="calibri" w:eastAsia="calibri" w:cs="calibri"/>
          <w:sz w:val="24"/>
          <w:szCs w:val="24"/>
        </w:rPr>
        <w:t xml:space="preserve">informacji</w:t>
      </w:r>
      <w:r>
        <w:rPr>
          <w:rFonts w:ascii="calibri" w:hAnsi="calibri" w:eastAsia="calibri" w:cs="calibri"/>
          <w:sz w:val="24"/>
          <w:szCs w:val="24"/>
          <w:b/>
        </w:rPr>
        <w:t xml:space="preserve"> o licencjach Avast dla punktów końcowych w czasie rzeczywistym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bezpośrednio w interfejsie zarządzania zaporą ogniową, pomagającemu zespołom IT szybciej reagować na wygasające zabezpieczenia.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większej widoczności i kontroli nad zasobami punktów końcowych i ich statusem ochrony</w:t>
      </w:r>
      <w:r>
        <w:rPr>
          <w:rFonts w:ascii="calibri" w:hAnsi="calibri" w:eastAsia="calibri" w:cs="calibri"/>
          <w:sz w:val="24"/>
          <w:szCs w:val="24"/>
        </w:rPr>
        <w:t xml:space="preserve">, takiej jak ochrona antywirusowa, </w:t>
      </w:r>
      <w:r>
        <w:rPr>
          <w:rFonts w:ascii="calibri" w:hAnsi="calibri" w:eastAsia="calibri" w:cs="calibri"/>
          <w:sz w:val="24"/>
          <w:szCs w:val="24"/>
        </w:rPr>
        <w:t xml:space="preserve">poprzez interfejs zapory sieciowej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głębszemu wglądowi w urządzenia i wspólnej analizie zagrożeń</w:t>
      </w:r>
      <w:r>
        <w:rPr>
          <w:rFonts w:ascii="calibri" w:hAnsi="calibri" w:eastAsia="calibri" w:cs="calibri"/>
          <w:sz w:val="24"/>
          <w:szCs w:val="24"/>
        </w:rPr>
        <w:t xml:space="preserve">, zapewniającej kompleksową ochronę i szybszą reakcję na zagrożenia poprzez zmniejszenie liczby martwych punktów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otwartej platformy do elastycznej integracji punktów końcowych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sprostać różnorodnym potrzebom wdrożeniowym, firma</w:t>
      </w:r>
      <w:r>
        <w:rPr>
          <w:rFonts w:ascii="calibri" w:hAnsi="calibri" w:eastAsia="calibri" w:cs="calibri"/>
          <w:sz w:val="24"/>
          <w:szCs w:val="24"/>
          <w:b/>
        </w:rPr>
        <w:t xml:space="preserve"> Zyxel Networks</w:t>
      </w:r>
      <w:r>
        <w:rPr>
          <w:rFonts w:ascii="calibri" w:hAnsi="calibri" w:eastAsia="calibri" w:cs="calibri"/>
          <w:sz w:val="24"/>
          <w:szCs w:val="24"/>
        </w:rPr>
        <w:t xml:space="preserve"> jest zaangażowana w tworzenie otwartego ekosystemu, który oferuje elastyczne opcje punktów końcowych. Oprócz </w:t>
      </w:r>
      <w:r>
        <w:rPr>
          <w:rFonts w:ascii="calibri" w:hAnsi="calibri" w:eastAsia="calibri" w:cs="calibri"/>
          <w:sz w:val="24"/>
          <w:szCs w:val="24"/>
          <w:b/>
        </w:rPr>
        <w:t xml:space="preserve">Avast Business Security</w:t>
      </w:r>
      <w:r>
        <w:rPr>
          <w:rFonts w:ascii="calibri" w:hAnsi="calibri" w:eastAsia="calibri" w:cs="calibri"/>
          <w:sz w:val="24"/>
          <w:szCs w:val="24"/>
        </w:rPr>
        <w:t xml:space="preserve">, który chroni komputery</w:t>
      </w:r>
      <w:r>
        <w:rPr>
          <w:rFonts w:ascii="calibri" w:hAnsi="calibri" w:eastAsia="calibri" w:cs="calibri"/>
          <w:sz w:val="24"/>
          <w:szCs w:val="24"/>
        </w:rPr>
        <w:t xml:space="preserve"> z systemem Windows/MAC </w:t>
      </w:r>
      <w:r>
        <w:rPr>
          <w:rFonts w:ascii="calibri" w:hAnsi="calibri" w:eastAsia="calibri" w:cs="calibri"/>
          <w:sz w:val="24"/>
          <w:szCs w:val="24"/>
        </w:rPr>
        <w:t xml:space="preserve">i serwery Windows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usługa Astra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rozszerza </w:t>
      </w:r>
      <w:r>
        <w:rPr>
          <w:rFonts w:ascii="calibri" w:hAnsi="calibri" w:eastAsia="calibri" w:cs="calibri"/>
          <w:sz w:val="24"/>
          <w:szCs w:val="24"/>
          <w:b/>
        </w:rPr>
        <w:t xml:space="preserve">ochronę punktów końcowych na użytkowników zdalnych i mobilnych w hybrydowych środowiskach pracy</w:t>
      </w:r>
      <w:r>
        <w:rPr>
          <w:rFonts w:ascii="calibri" w:hAnsi="calibri" w:eastAsia="calibri" w:cs="calibri"/>
          <w:sz w:val="24"/>
          <w:szCs w:val="24"/>
        </w:rPr>
        <w:t xml:space="preserve">. Firma planuje rozszerzyć integrację, aby zapewnić małym i średnim przedsiębiorstwom maksymalną elastyczność.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dekady doświadczenia w dziedzinie cyberbezpieczeństwa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Avast</w:t>
      </w:r>
      <w:r>
        <w:rPr>
          <w:rFonts w:ascii="calibri" w:hAnsi="calibri" w:eastAsia="calibri" w:cs="calibri"/>
          <w:sz w:val="24"/>
          <w:szCs w:val="24"/>
        </w:rPr>
        <w:t xml:space="preserve"> ma ponad </w:t>
      </w:r>
      <w:r>
        <w:rPr>
          <w:rFonts w:ascii="calibri" w:hAnsi="calibri" w:eastAsia="calibri" w:cs="calibri"/>
          <w:sz w:val="24"/>
          <w:szCs w:val="24"/>
          <w:b/>
        </w:rPr>
        <w:t xml:space="preserve">30-letnie doświadczenie w dziedzinie cyberbezpieczeństwa</w:t>
      </w:r>
      <w:r>
        <w:rPr>
          <w:rFonts w:ascii="calibri" w:hAnsi="calibri" w:eastAsia="calibri" w:cs="calibri"/>
          <w:sz w:val="24"/>
          <w:szCs w:val="24"/>
        </w:rPr>
        <w:t xml:space="preserve">, obsługując jedną z największych na świecie sieci informacji o zagrożeniach i blokując setki milionów złośliwych odwiedzin każdego miesiąca. </w:t>
      </w:r>
      <w:r>
        <w:rPr>
          <w:rFonts w:ascii="calibri" w:hAnsi="calibri" w:eastAsia="calibri" w:cs="calibri"/>
          <w:sz w:val="24"/>
          <w:szCs w:val="24"/>
          <w:b/>
        </w:rPr>
        <w:t xml:space="preserve">Jego rozwiązania dla punktów końcowych</w:t>
      </w:r>
      <w:r>
        <w:rPr>
          <w:rFonts w:ascii="calibri" w:hAnsi="calibri" w:eastAsia="calibri" w:cs="calibri"/>
          <w:sz w:val="24"/>
          <w:szCs w:val="24"/>
        </w:rPr>
        <w:t xml:space="preserve">, konsekwentnie plasujące się w czołówce rankingów niezależnych laboratoriów, są </w:t>
      </w:r>
      <w:r>
        <w:rPr>
          <w:rFonts w:ascii="calibri" w:hAnsi="calibri" w:eastAsia="calibri" w:cs="calibri"/>
          <w:sz w:val="24"/>
          <w:szCs w:val="24"/>
          <w:b/>
        </w:rPr>
        <w:t xml:space="preserve">zaprojektowane tak, aby były proste, skalowalne i przystępne cenowo</w:t>
      </w:r>
      <w:r>
        <w:rPr>
          <w:rFonts w:ascii="calibri" w:hAnsi="calibri" w:eastAsia="calibri" w:cs="calibri"/>
          <w:sz w:val="24"/>
          <w:szCs w:val="24"/>
        </w:rPr>
        <w:t xml:space="preserve">, pomagając firmom zautomatyzować ochronę i zmniejszyć obciążenie działu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Małe i średnie przedsiębiorstwa potrzebują bardziej zintegrowanego podejścia do cyberbezpieczeństwa</w:t>
      </w:r>
      <w:r>
        <w:rPr>
          <w:rFonts w:ascii="calibri" w:hAnsi="calibri" w:eastAsia="calibri" w:cs="calibri"/>
          <w:sz w:val="24"/>
          <w:szCs w:val="24"/>
        </w:rPr>
        <w:t xml:space="preserve"> —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</w:t>
      </w:r>
      <w:r>
        <w:rPr>
          <w:rFonts w:ascii="calibri" w:hAnsi="calibri" w:eastAsia="calibri" w:cs="calibri"/>
          <w:sz w:val="24"/>
          <w:szCs w:val="24"/>
          <w:b/>
        </w:rPr>
        <w:t xml:space="preserve"> Zyxel Networks Polska</w:t>
      </w:r>
      <w:r>
        <w:rPr>
          <w:rFonts w:ascii="calibri" w:hAnsi="calibri" w:eastAsia="calibri" w:cs="calibri"/>
          <w:sz w:val="24"/>
          <w:szCs w:val="24"/>
        </w:rPr>
        <w:t xml:space="preserve">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Łącząc nasze zaawansowane zabezpieczenia firewallowe z zaufanymi zabezpieczeniami punktów końcowych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Avast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pomagamy mniejszym firmom uzyskać ujednoliconą widoczność i zsynchronizowane zabezpieczenia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Pozwoli im to chronić swoich pracowników, dane i urządzenia w sposób bardziej efektywny i przystępny cenowo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partnerstwo łączy dwie uzupełniające się mocne strony dla małych i średnich przedsiębiorstw</w:t>
      </w:r>
      <w:r>
        <w:rPr>
          <w:rFonts w:ascii="calibri" w:hAnsi="calibri" w:eastAsia="calibri" w:cs="calibri"/>
          <w:sz w:val="24"/>
          <w:szCs w:val="24"/>
        </w:rPr>
        <w:t xml:space="preserve"> – dodał </w:t>
      </w:r>
      <w:r>
        <w:rPr>
          <w:rFonts w:ascii="calibri" w:hAnsi="calibri" w:eastAsia="calibri" w:cs="calibri"/>
          <w:sz w:val="24"/>
          <w:szCs w:val="24"/>
          <w:b/>
        </w:rPr>
        <w:t xml:space="preserve">Mark </w:t>
      </w:r>
      <w:r>
        <w:rPr>
          <w:rFonts w:ascii="calibri" w:hAnsi="calibri" w:eastAsia="calibri" w:cs="calibri"/>
          <w:sz w:val="24"/>
          <w:szCs w:val="24"/>
          <w:b/>
        </w:rPr>
        <w:t xml:space="preserve">Gorrie</w:t>
      </w:r>
      <w:r>
        <w:rPr>
          <w:rFonts w:ascii="calibri" w:hAnsi="calibri" w:eastAsia="calibri" w:cs="calibri"/>
          <w:sz w:val="24"/>
          <w:szCs w:val="24"/>
        </w:rPr>
        <w:t xml:space="preserve">, wiceprezes </w:t>
      </w:r>
      <w:r>
        <w:rPr>
          <w:rFonts w:ascii="calibri" w:hAnsi="calibri" w:eastAsia="calibri" w:cs="calibri"/>
          <w:sz w:val="24"/>
          <w:szCs w:val="24"/>
          <w:b/>
        </w:rPr>
        <w:t xml:space="preserve">Avast</w:t>
      </w:r>
      <w:r>
        <w:rPr>
          <w:rFonts w:ascii="calibri" w:hAnsi="calibri" w:eastAsia="calibri" w:cs="calibri"/>
          <w:sz w:val="24"/>
          <w:szCs w:val="24"/>
        </w:rPr>
        <w:t xml:space="preserve"> na region APAC i MEA.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Wiodąca ochrona punktów końcowych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Avast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zintegrowana z bezpiecznymi rozwiązaniami sieciowymi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oferuje firmom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usprawniony sposób monitorowania, aktualizowania i ochrony punktów końcowych wraz z ich sieciami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Nasza współpraca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zmniejszy złożoność, jednocześnie poprawiając wyniki w zakresie bezpieczeństwa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Integracja zapór sieciowych </w:t>
      </w:r>
      <w:r>
        <w:rPr>
          <w:rFonts w:ascii="calibri" w:hAnsi="calibri" w:eastAsia="calibri" w:cs="calibri"/>
          <w:sz w:val="24"/>
          <w:szCs w:val="24"/>
          <w:b/>
        </w:rPr>
        <w:t xml:space="preserve">USG FLEX H</w:t>
      </w:r>
      <w:r>
        <w:rPr>
          <w:rFonts w:ascii="calibri" w:hAnsi="calibri" w:eastAsia="calibri" w:cs="calibri"/>
          <w:sz w:val="24"/>
          <w:szCs w:val="24"/>
        </w:rPr>
        <w:t xml:space="preserve"> firmy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z rozwiązaniem </w:t>
      </w:r>
      <w:r>
        <w:rPr>
          <w:rFonts w:ascii="calibri" w:hAnsi="calibri" w:eastAsia="calibri" w:cs="calibri"/>
          <w:sz w:val="24"/>
          <w:szCs w:val="24"/>
          <w:b/>
        </w:rPr>
        <w:t xml:space="preserve">Avast Business Security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Solution</w:t>
      </w:r>
      <w:r>
        <w:rPr>
          <w:rFonts w:ascii="calibri" w:hAnsi="calibri" w:eastAsia="calibri" w:cs="calibri"/>
          <w:sz w:val="24"/>
          <w:szCs w:val="24"/>
        </w:rPr>
        <w:t xml:space="preserve"> jest już dostępna na stronie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zaoferuje specjalną promocję dla klientów korzystających z zapór sieciowych, umożliwiającą wypróbowanie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Avast Business Security Solution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uzyskać więcej informacji, odwiedź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stronę https://community.zyxel.com/en/discussion/30808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lub skontaktuj się z lokalnym zespołem Zyxel Networks.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Widoczność punktów końcowych i wspólna baza danych o zagrożeniach będą dostępne w pierwszej połowie 2026 r.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Rozwiązania i produkty Avast nie są obecnie dostępne w sprzedaży w niektórych regionach.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dn-dynmedia-1.microsoft.com/is/content/microsoftcorp/microsoft/final/en-us/microsoft-brand/documents/SMBCybersecurity-Report-Final.pd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zyxel.biuroprasowe.pl/word/?hash=6a59e14de040a41de58b8f84bcfa9282&amp;id=212310&amp;typ=epr#_ftn1" TargetMode="External"/><Relationship Id="rId10" Type="http://schemas.openxmlformats.org/officeDocument/2006/relationships/hyperlink" Target="https://www.zyxel.com/global/en/newsroom/press-releases/zyxel-launches-astra-endpoint-security-solution-to-protect-hybrid-smbs" TargetMode="External"/><Relationship Id="rId11" Type="http://schemas.openxmlformats.org/officeDocument/2006/relationships/hyperlink" Target="https://community.zyxel.com/en/discussion/30808" TargetMode="External"/><Relationship Id="rId12" Type="http://schemas.openxmlformats.org/officeDocument/2006/relationships/hyperlink" Target="http://zyxel.biuroprasowe.pl/word/?hash=6a59e14de040a41de58b8f84bcfa9282&amp;id=212310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2026-08-23T09:36:08+02:00</dcterms:created>
  <dcterms:modified xsi:type="dcterms:W3CDTF">2026-08-23T09:36:08+02:00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