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Polska przedstawia wdrożenie bezpiecznej sieci w PSB Mrówka w Wieluniu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chwali się wdrożeniem zrealizowanym w markecie budowlanym PSB Mrówka w oddziale w Wieluniu. Więcej można dowiedzieć się o nim z krótkiego materiału wideo.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wydajnej infrastruktury sieciowej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 PSB Mrówka w Wieluniu podlega centrali w Zawierciu i oferuje przestrzeń o powierzchni 2300 metrów kwadratowych. Wdrożenie rozwiązań Zyxel było realizowane od kwietnia do czerwca 2023 roku. Cały proces obejmował tworzenie kosztorysu, selekcję urządzeń i dostawców, możliwość skorzystania z symulacji (na podstawie planów budowlanych) oraz instalację i konfigurację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, VAR Acount Manger Zyxel Networks Polska, jednym z wyzwań było stworzenie optymalnego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Miało ono łączyć oddziały oraz umożliwiać szyfrowany i bezpieczny dostęp do danych firmowych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było wdrożenie infrastruktury sieciowej, która będzie wydajna, skalowna i dostosowana do przyszłych potrzeb naszych placówek. Szczególnie zależało nam na niezawodnym i wydajnym zestawieniu połączenia między centralą w Zawierciu a oddziałem w Wieluniu, zapewniając sprawną i efektywną wymianę danych. </w:t>
      </w:r>
      <w:r>
        <w:rPr>
          <w:rFonts w:ascii="calibri" w:hAnsi="calibri" w:eastAsia="calibri" w:cs="calibri"/>
          <w:sz w:val="24"/>
          <w:szCs w:val="24"/>
        </w:rPr>
        <w:t xml:space="preserve">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Maciążek</w:t>
      </w:r>
      <w:r>
        <w:rPr>
          <w:rFonts w:ascii="calibri" w:hAnsi="calibri" w:eastAsia="calibri" w:cs="calibri"/>
          <w:sz w:val="24"/>
          <w:szCs w:val="24"/>
        </w:rPr>
        <w:t xml:space="preserve">, informatyk/inżynier IT, PSB Mrówka Format.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Przyznaje, że wdrożenie rozwiązań Zyxel Networks umożliwiło automatyzację procesów operacyjnych, zapewniając stabilny dostęp do zasobów firmowych i zwiększając poziom bezpieczeństwa danych.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Integracja tych rozwiązań wspiera rozwój infrastruktury organizacji oraz jej przyszły wzrost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Wydajne urządzenia, które zostały dopasowane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wdrożeniu wykorzystano szereg rozwiązań Zyxela - punkty dostępowe </w:t>
      </w:r>
      <w:r>
        <w:rPr>
          <w:rFonts w:ascii="calibri" w:hAnsi="calibri" w:eastAsia="calibri" w:cs="calibri"/>
          <w:sz w:val="24"/>
          <w:szCs w:val="24"/>
          <w:b/>
        </w:rPr>
        <w:t xml:space="preserve">NWA1123ACv3</w:t>
      </w:r>
      <w:r>
        <w:rPr>
          <w:rFonts w:ascii="calibri" w:hAnsi="calibri" w:eastAsia="calibri" w:cs="calibri"/>
          <w:sz w:val="24"/>
          <w:szCs w:val="24"/>
        </w:rPr>
        <w:t xml:space="preserve"> (łącznie 24 sztuki w całym obiekcie), zapory </w:t>
      </w:r>
      <w:r>
        <w:rPr>
          <w:rFonts w:ascii="calibri" w:hAnsi="calibri" w:eastAsia="calibri" w:cs="calibri"/>
          <w:sz w:val="24"/>
          <w:szCs w:val="24"/>
          <w:b/>
        </w:rPr>
        <w:t xml:space="preserve">USG FLEX</w:t>
      </w:r>
      <w:r>
        <w:rPr>
          <w:rFonts w:ascii="calibri" w:hAnsi="calibri" w:eastAsia="calibri" w:cs="calibri"/>
          <w:sz w:val="24"/>
          <w:szCs w:val="24"/>
        </w:rPr>
        <w:t xml:space="preserve">, przełączniki </w:t>
      </w:r>
      <w:r>
        <w:rPr>
          <w:rFonts w:ascii="calibri" w:hAnsi="calibri" w:eastAsia="calibri" w:cs="calibri"/>
          <w:sz w:val="24"/>
          <w:szCs w:val="24"/>
          <w:b/>
        </w:rPr>
        <w:t xml:space="preserve">GS1920</w:t>
      </w:r>
      <w:r>
        <w:rPr>
          <w:rFonts w:ascii="calibri" w:hAnsi="calibri" w:eastAsia="calibri" w:cs="calibri"/>
          <w:sz w:val="24"/>
          <w:szCs w:val="24"/>
        </w:rPr>
        <w:t xml:space="preserve"> czy zewnętrzny router 5G NR </w:t>
      </w:r>
      <w:r>
        <w:rPr>
          <w:rFonts w:ascii="calibri" w:hAnsi="calibri" w:eastAsia="calibri" w:cs="calibri"/>
          <w:sz w:val="24"/>
          <w:szCs w:val="24"/>
          <w:b/>
        </w:rPr>
        <w:t xml:space="preserve">NR7101</w:t>
      </w:r>
      <w:r>
        <w:rPr>
          <w:rFonts w:ascii="calibri" w:hAnsi="calibri" w:eastAsia="calibri" w:cs="calibri"/>
          <w:sz w:val="24"/>
          <w:szCs w:val="24"/>
        </w:rPr>
        <w:t xml:space="preserve">. Jak mówi Aleksander Styś, wybrano je ze względu na wydajność oraz dopasowanie do potrzeb i specyfikacji technicznej projektu.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wprowadzone zostało także rozwiązanie chmurowe </w:t>
      </w:r>
      <w:r>
        <w:rPr>
          <w:rFonts w:ascii="calibri" w:hAnsi="calibri" w:eastAsia="calibri" w:cs="calibri"/>
          <w:sz w:val="24"/>
          <w:szCs w:val="24"/>
          <w:b/>
        </w:rPr>
        <w:t xml:space="preserve">Nebula,</w:t>
      </w:r>
      <w:r>
        <w:rPr>
          <w:rFonts w:ascii="calibri" w:hAnsi="calibri" w:eastAsia="calibri" w:cs="calibri"/>
          <w:sz w:val="24"/>
          <w:szCs w:val="24"/>
        </w:rPr>
        <w:t xml:space="preserve"> z którego można korzystać zarówno w wersji webowej, jak również przez aplikację mobilną. Oferuje ona między innymi</w:t>
      </w:r>
      <w:r>
        <w:rPr>
          <w:rFonts w:ascii="calibri" w:hAnsi="calibri" w:eastAsia="calibri" w:cs="calibri"/>
          <w:sz w:val="24"/>
          <w:szCs w:val="24"/>
        </w:rPr>
        <w:t xml:space="preserve"> łatwą do zrozumienia mapę punktów dostępowych.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PSB Mrówka Wieluń podkreśla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technologii Zyxel było zauważalne i odczuwalne w wielu aspektach działalności naszych sklepów </w:t>
      </w:r>
      <w:r>
        <w:rPr>
          <w:rFonts w:ascii="calibri" w:hAnsi="calibri" w:eastAsia="calibri" w:cs="calibri"/>
          <w:sz w:val="24"/>
          <w:szCs w:val="24"/>
        </w:rPr>
        <w:t xml:space="preserve">- komentuje Radosław Maciążek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Znacząco poprawiła się efektywność operacyjna, a dzięki energooszczędności i wydajności urządzeń mamy znaczącą oszczędność czasu oraz kosztów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Pełne wideo przedstawiające wdrożenie urządzeń i rozwiązań Zyxel Networks w Wieluniu można obejrzeć na oficjalnym kanale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Zyxel Networks Polska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youtube.com/watch?v=KVnnAbofh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2026-01-01T11:14:55+01:00</dcterms:created>
  <dcterms:modified xsi:type="dcterms:W3CDTF">2026-01-01T11:14:55+01:00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