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Konfiguracja urządzeń Zyxel oraz inne wyzwania dotyczące dyrektywy NIS2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Zyxel Networks Polska wraca do przemyśleń związanych z wdrożeniem w Polsce dyrektywy NIS2, które poruszał podczas swojego webinaru.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NIS2?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NIS2 (Network and Information Security 2) </w:t>
      </w:r>
      <w:r>
        <w:rPr>
          <w:rFonts w:ascii="calibri" w:hAnsi="calibri" w:eastAsia="calibri" w:cs="calibri"/>
          <w:sz w:val="24"/>
          <w:szCs w:val="24"/>
        </w:rPr>
        <w:t xml:space="preserve">to unijna dyrektywa stworzona w celu podniesienia poziomu cyberbezpieczeństwa i zbudowania spójniejszych ram bezpieczeństwa cyfrowego w całej UE. Jej cele to: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bezpieczeństwa sieci i systemów informatycznych</w:t>
      </w:r>
      <w:r>
        <w:rPr>
          <w:rFonts w:ascii="calibri" w:hAnsi="calibri" w:eastAsia="calibri" w:cs="calibri"/>
          <w:sz w:val="24"/>
          <w:szCs w:val="24"/>
        </w:rPr>
        <w:t xml:space="preserve"> w sektorach o kluczowym znaczeniu, </w:t>
      </w:r>
      <w:r>
        <w:rPr>
          <w:rFonts w:ascii="calibri" w:hAnsi="calibri" w:eastAsia="calibri" w:cs="calibri"/>
          <w:sz w:val="24"/>
          <w:szCs w:val="24"/>
          <w:b/>
        </w:rPr>
        <w:t xml:space="preserve">wzmocnienie zarządzania ryzykiem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poprawa zgłaszania incydentów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cyberbezpieczeństwa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o</w:t>
      </w:r>
      <w:r>
        <w:rPr>
          <w:rFonts w:ascii="calibri" w:hAnsi="calibri" w:eastAsia="calibri" w:cs="calibri"/>
          <w:sz w:val="24"/>
          <w:szCs w:val="24"/>
          <w:b/>
        </w:rPr>
        <w:t xml:space="preserve">bjęcie większej liczby sektorów i podmiotów</w:t>
      </w:r>
      <w:r>
        <w:rPr>
          <w:rFonts w:ascii="calibri" w:hAnsi="calibri" w:eastAsia="calibri" w:cs="calibri"/>
          <w:sz w:val="24"/>
          <w:szCs w:val="24"/>
        </w:rPr>
        <w:t xml:space="preserve"> kluczowych lub ważnych dla funkcjonowania państwa i gospodarki, </w:t>
      </w:r>
      <w:r>
        <w:rPr>
          <w:rFonts w:ascii="calibri" w:hAnsi="calibri" w:eastAsia="calibri" w:cs="calibri"/>
          <w:sz w:val="24"/>
          <w:szCs w:val="24"/>
          <w:b/>
        </w:rPr>
        <w:t xml:space="preserve">wzmocnienie współpracy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między państwami członkowskimi w zakresie cyberbezpieczeństwa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nałożenie większej odpowiedzialności na zarządy firm</w:t>
      </w:r>
      <w:r>
        <w:rPr>
          <w:rFonts w:ascii="calibri" w:hAnsi="calibri" w:eastAsia="calibri" w:cs="calibri"/>
          <w:sz w:val="24"/>
          <w:szCs w:val="24"/>
        </w:rPr>
        <w:t xml:space="preserve"> za zgodność z przepisami dotyczącymi cyberbezpieczeństwa.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Państwa członkowskie UE, w tym Polska, miały czas do 17 października 2024 roku na wdrożenie przepisów NIS2 do swoich krajowych porządków prawnych. Jednak rzeczywistość jest nieco inna.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Problemy przy wdrażaniu NIS2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Nadal nie mamy nowelizacji ustawy o krajowym systemie cyberbezpieczeństwa, która wdrożyłaby w Polsce wymagania dyrektywy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NIS2</w:t>
      </w:r>
      <w:r>
        <w:rPr>
          <w:rFonts w:ascii="calibri" w:hAnsi="calibri" w:eastAsia="calibri" w:cs="calibri"/>
          <w:sz w:val="24"/>
          <w:szCs w:val="24"/>
        </w:rPr>
        <w:t xml:space="preserve"> - mówił podczas majowego webinaru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Styś</w:t>
      </w:r>
      <w:r>
        <w:rPr>
          <w:rFonts w:ascii="calibri" w:hAnsi="calibri" w:eastAsia="calibri" w:cs="calibri"/>
          <w:sz w:val="24"/>
          <w:szCs w:val="24"/>
        </w:rPr>
        <w:t xml:space="preserve">, VAR Account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 (będzie ona dopiero w 2025 roku).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ważne, bo każda dyrektywa unijna, w przeciwieństwie do rozporządzeń (które działają bezpośrednio), potrzebuje krajowej ustawy, żeby jej wymagania faktycznie zaczęły obowiązywać w naszym kraju. Bez tej ustawy, jesteśmy w pewnym zawieszeniu.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Chociaż wciąż czekamy na ostateczną wersję ustawy, pracujemy już na skonsolidowanym tekście projektu nowelizacji ustawy o krajowym systemie cyberbezpieczeństwa</w:t>
      </w:r>
      <w:r>
        <w:rPr>
          <w:rFonts w:ascii="calibri" w:hAnsi="calibri" w:eastAsia="calibri" w:cs="calibri"/>
          <w:sz w:val="24"/>
          <w:szCs w:val="24"/>
        </w:rPr>
        <w:t xml:space="preserve"> - dodał biorący udział w spotkaniu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Kowalski</w:t>
      </w:r>
      <w:r>
        <w:rPr>
          <w:rFonts w:ascii="calibri" w:hAnsi="calibri" w:eastAsia="calibri" w:cs="calibri"/>
          <w:sz w:val="24"/>
          <w:szCs w:val="24"/>
        </w:rPr>
        <w:t xml:space="preserve">, inspektor ochrony danych, </w:t>
      </w:r>
      <w:r>
        <w:rPr>
          <w:rFonts w:ascii="calibri" w:hAnsi="calibri" w:eastAsia="calibri" w:cs="calibri"/>
          <w:sz w:val="24"/>
          <w:szCs w:val="24"/>
          <w:b/>
        </w:rPr>
        <w:t xml:space="preserve">Kowalski ORG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jest istotna zmiana, ponieważ ten projekt szczegółowo opisuje obowiązki, jakie spadną na podmioty kluczowe i ważne po wejściu w życie nowych regulacji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 wskazuje na szereg problemów dla administratorów IT oraz firm: brak czasu i zasobów na czytanie ustaw, złożoność procesu audytu, presja czasu oraz ryzyko (IT wdraża zalecenia bez pełnego zrozumienia i weryfikacji ustaleń audytowych lub planu zarządzania ryzykiem).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Propozycje rozwiązań problemów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jeden z kroków na drodze rozwiązania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Kowalski</w:t>
      </w:r>
      <w:r>
        <w:rPr>
          <w:rFonts w:ascii="calibri" w:hAnsi="calibri" w:eastAsia="calibri" w:cs="calibri"/>
          <w:sz w:val="24"/>
          <w:szCs w:val="24"/>
        </w:rPr>
        <w:t xml:space="preserve"> wskazał na jasny podział odpowiedzialności. Audytem i analizą ryzyka powinni zajmować się specjaliści do spraw bezpieczeństwa lub audytorzy. Wdrożeniem zaleceń z kolei dział IT oraz administratorzy sieci.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krokiem jest stosowanie razem uznanych norm międzynarodowych. Choć mogą one budzić obawy klientów, dają jasny i praktyczny opis zadań, pomagając przełożyć wymagania na konkretne działania techniczne. Dodatkowo możliwe jest selektywne podejście. Pokazuje to jeden z omawianych przykładów wdrożeń urządzeń </w:t>
      </w: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 (w szpitalu wojewódzkim), gdzie skupiono się tylko na segmentacji sieci według ISO 27002 (a nie na całym wdrażaniu tej normy).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Cała ta dyrektywa i nasza ustawa stawiają na mądre podejście – oparte na ryzyku. Chodzi o to, by dobierać środki bezpieczeństwa adekwatnie do tego, co realnie zagraża, a nie tylko odhaczać punkty na jakiejś abstrakcyjnej liście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Styś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rozwiązanie </w:t>
      </w: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, które zostało pomyślnie wdrożone, to </w:t>
      </w:r>
      <w:r>
        <w:rPr>
          <w:rFonts w:ascii="calibri" w:hAnsi="calibri" w:eastAsia="calibri" w:cs="calibri"/>
          <w:sz w:val="24"/>
          <w:szCs w:val="24"/>
          <w:b/>
        </w:rPr>
        <w:t xml:space="preserve">Nebula Control Center</w:t>
      </w:r>
      <w:r>
        <w:rPr>
          <w:rFonts w:ascii="calibri" w:hAnsi="calibri" w:eastAsia="calibri" w:cs="calibri"/>
          <w:sz w:val="24"/>
          <w:szCs w:val="24"/>
        </w:rPr>
        <w:t xml:space="preserve"> w urzędzie miejskim dla zarządzania aktualizacjami (zgodnie z projektem ustawy wdrażającej </w:t>
      </w:r>
      <w:r>
        <w:rPr>
          <w:rFonts w:ascii="calibri" w:hAnsi="calibri" w:eastAsia="calibri" w:cs="calibri"/>
          <w:sz w:val="24"/>
          <w:szCs w:val="24"/>
          <w:b/>
        </w:rPr>
        <w:t xml:space="preserve">NIS2</w:t>
      </w:r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Urząd miejski ma rozproszoną infrastrukturę sieciową w kilku lokalizacjach. Musi wdrożyć efektywny i udokumentowany proces regularnych aktualizacji firmware'u tych urządzeń, aby zminimalizować ryzyko wykorzystania znanych luk. Ręczne sprawdzanie i instalowanie aktualizacji jest czasochłonne i podatne na błędy</w:t>
      </w:r>
      <w:r>
        <w:rPr>
          <w:rFonts w:ascii="calibri" w:hAnsi="calibri" w:eastAsia="calibri" w:cs="calibri"/>
          <w:sz w:val="24"/>
          <w:szCs w:val="24"/>
        </w:rPr>
        <w:t xml:space="preserve"> - tłumaczył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Styś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Wszystkie urządzenia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Zyxel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urzędzie są podłączone do chmury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Administrator widzi status ich oraz wersji ich oprogramowania w jednym miejscu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sama monitoruje dostępność nowych wersji firmware’u. A co najważniejsze, pozwala zaplanować proces aktualizacji.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środki najważniejsze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Krzysztof Kowalski</w:t>
      </w:r>
      <w:r>
        <w:rPr>
          <w:rFonts w:ascii="calibri" w:hAnsi="calibri" w:eastAsia="calibri" w:cs="calibri"/>
          <w:sz w:val="24"/>
          <w:szCs w:val="24"/>
        </w:rPr>
        <w:t xml:space="preserve"> przypomniał też, że administrator musi umieć wykazać dlaczego wybrał takie, a nie inne zabezpieczenia (podstawą jest przeprowadzona analiza ryzyka).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Przeglądając decyzje prezesa UODO, widzimy powtarzający się schemat. Kary administracyjne są często nakładane nie tylko za sam fakt naruszenia ochrony danych, ale przede wszystkim za brak wdrożenia odpowiednich środków technicznych i organizacyjnych zapewniających bezpieczeństwo adekwatne do ryzyka</w:t>
      </w:r>
      <w:r>
        <w:rPr>
          <w:rFonts w:ascii="calibri" w:hAnsi="calibri" w:eastAsia="calibri" w:cs="calibri"/>
          <w:sz w:val="24"/>
          <w:szCs w:val="24"/>
        </w:rPr>
        <w:t xml:space="preserve"> - wyjaśnił.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iele decyzji punktuje brak regularnego testowania, mierzenia i oceniania skuteczności tych środków, brak analizy ryzyka związanego z przetwarzaniem czy brak weryfikacji podmiotów przetwarzających.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Aleksander Styś</w:t>
      </w:r>
      <w:r>
        <w:rPr>
          <w:rFonts w:ascii="calibri" w:hAnsi="calibri" w:eastAsia="calibri" w:cs="calibri"/>
          <w:sz w:val="24"/>
          <w:szCs w:val="24"/>
        </w:rPr>
        <w:t xml:space="preserve"> zwrócił z kolei uwagę, że ogólne zasady i wymagania prawne należy przełożyć na konkretne działania konfiguracyjne - zgodnie z najlepszymi praktykami - w infrastrukturze sieciowej - w tym na urządzeniach </w:t>
      </w: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. Zacząć trzeba od minimalnych środków zarządzania ryzykiem w cyberbezpieczeństwie, które wymienia wymienia </w:t>
      </w: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  <w:b/>
        </w:rPr>
        <w:t xml:space="preserve">rt. 21, ust. 2 NIS2</w:t>
      </w:r>
      <w:r>
        <w:rPr>
          <w:rFonts w:ascii="calibri" w:hAnsi="calibri" w:eastAsia="calibri" w:cs="calibri"/>
          <w:sz w:val="24"/>
          <w:szCs w:val="24"/>
        </w:rPr>
        <w:t xml:space="preserve">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polityka analizy ryzyka i bezpieczeństwa systemów informatycznych,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incydentów,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ciągłość działania,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bezpieczeństwo łańcucha dostaw,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bezpieczeństwo w nabywaniu, rozwoju, utrzymaniu,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ocena skuteczności środków,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cyberhigiena i szkolenia,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kryptografia i szyfrowanie,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bezpieczeństwo zasobów ludzkich / kontrola dostępu,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stosowanie MFA.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oraz platformy Zyxel oferują szereg rozwiązań, z których można tu korzystać. 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Zyxel CNM SecuReporter </w:t>
      </w:r>
      <w:r>
        <w:rPr>
          <w:rFonts w:ascii="calibri" w:hAnsi="calibri" w:eastAsia="calibri" w:cs="calibri"/>
          <w:sz w:val="24"/>
          <w:szCs w:val="24"/>
        </w:rPr>
        <w:t xml:space="preserve">- usługa analityczna i raportowa dla linii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ZyWALL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potrzebujesz pomocy w konfiguracji Zyxel zgodnie z NIS2 lub audytu czy analizy ryzyka, skontaktuj się z nami lub naszymi autoryzowanymi partnerami. Nie zostawiamy Was samych z tym wyzwaniem</w:t>
      </w:r>
      <w:r>
        <w:rPr>
          <w:rFonts w:ascii="calibri" w:hAnsi="calibri" w:eastAsia="calibri" w:cs="calibri"/>
          <w:sz w:val="24"/>
          <w:szCs w:val="24"/>
        </w:rPr>
        <w:t xml:space="preserve"> - mówią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Styś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Turski</w:t>
      </w:r>
      <w:r>
        <w:rPr>
          <w:rFonts w:ascii="calibri" w:hAnsi="calibri" w:eastAsia="calibri" w:cs="calibri"/>
          <w:sz w:val="24"/>
          <w:szCs w:val="24"/>
        </w:rPr>
        <w:t xml:space="preserve">, Sales Engineer,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</w:t>
      </w: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41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Całość webinaru można obejrzeć na kanale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Zyxel Networks Polska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Polecamy także artykuł: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Zyxel Networks wzmacnia cyberbezpieczeństwo w zgodzie z dyrektywą NIS2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Obowiązki i implikacje NIS2 zbadane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www.youtube.com/watch?v=EbBoEhVnk1k&amp;amp;amp;t=239s&amp;amp;amp;ab_channel=ZyxelNetworksPolska" TargetMode="External"/><Relationship Id="rId12" Type="http://schemas.openxmlformats.org/officeDocument/2006/relationships/hyperlink" Target="https://www.zyxel.com/pl/pl/newsroom/press-releases/zyxel-networks-wzmacnia-cyberbezpieczenstwo-w-zgodzie-z-dyrektywa-nis2" TargetMode="External"/><Relationship Id="rId13" Type="http://schemas.openxmlformats.org/officeDocument/2006/relationships/hyperlink" Target="https://www.zyxel.com/pl/pl/solutions/nis2-direct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2026-10-13T02:45:02+02:00</dcterms:created>
  <dcterms:modified xsi:type="dcterms:W3CDTF">2026-10-13T02:45:02+02:00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