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Zyxel Networks i Bitdefender łączą zabezpieczenia sieci i punktów końcowych, umożliwiając podejmowanie trafniejszych decyzji dotyczących bezpieczeństwa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Natywna integracja łączy zapory sieciowe z serii USG FLEX H z rozwiązaniem Bitdefender GravityZone, zapewniając firmom i dostawcom usług zarządzanych lepszy wgląd w stan zabezpieczeń całego środowiska IT.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Zyxel Networks</w:t>
      </w:r>
      <w:r>
        <w:rPr>
          <w:rFonts w:ascii="calibri" w:hAnsi="calibri" w:eastAsia="calibri" w:cs="calibri"/>
          <w:sz w:val="24"/>
          <w:szCs w:val="24"/>
        </w:rPr>
        <w:t xml:space="preserve">, lider w dostarczaniu bezpiecznych i opartych na sztucznej inteligencji rozwiązań sieciowych w chmurze, ogłosił dzisiaj nawiązanie współpracy z firmą </w:t>
      </w:r>
      <w:r>
        <w:rPr>
          <w:rFonts w:ascii="calibri" w:hAnsi="calibri" w:eastAsia="calibri" w:cs="calibri"/>
          <w:sz w:val="24"/>
          <w:szCs w:val="24"/>
          <w:b/>
        </w:rPr>
        <w:t xml:space="preserve">Bitdefender</w:t>
      </w:r>
      <w:r>
        <w:rPr>
          <w:rFonts w:ascii="calibri" w:hAnsi="calibri" w:eastAsia="calibri" w:cs="calibri"/>
          <w:sz w:val="24"/>
          <w:szCs w:val="24"/>
        </w:rPr>
        <w:t xml:space="preserve">. Dzięki natywnej integracji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zapór sieciowych z serii USG FLEX H</w:t>
        </w:r>
      </w:hyperlink>
      <w:r>
        <w:rPr>
          <w:rFonts w:ascii="calibri" w:hAnsi="calibri" w:eastAsia="calibri" w:cs="calibri"/>
          <w:sz w:val="24"/>
          <w:szCs w:val="24"/>
        </w:rPr>
        <w:t xml:space="preserve"> firmy </w:t>
      </w:r>
      <w:r>
        <w:rPr>
          <w:rFonts w:ascii="calibri" w:hAnsi="calibri" w:eastAsia="calibri" w:cs="calibri"/>
          <w:sz w:val="24"/>
          <w:szCs w:val="24"/>
          <w:b/>
        </w:rPr>
        <w:t xml:space="preserve">Zyxel Networks</w:t>
      </w:r>
      <w:r>
        <w:rPr>
          <w:rFonts w:ascii="calibri" w:hAnsi="calibri" w:eastAsia="calibri" w:cs="calibri"/>
          <w:sz w:val="24"/>
          <w:szCs w:val="24"/>
        </w:rPr>
        <w:t xml:space="preserve"> 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rozwiązaniem Bitdefender GravityZone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możliwe jest </w:t>
      </w:r>
      <w:r>
        <w:rPr>
          <w:rFonts w:ascii="calibri" w:hAnsi="calibri" w:eastAsia="calibri" w:cs="calibri"/>
          <w:sz w:val="24"/>
          <w:szCs w:val="24"/>
          <w:b/>
        </w:rPr>
        <w:t xml:space="preserve">połączenie zabezpieczeń sieci i punktów końcowych</w:t>
      </w:r>
      <w:r>
        <w:rPr>
          <w:rFonts w:ascii="calibri" w:hAnsi="calibri" w:eastAsia="calibri" w:cs="calibri"/>
          <w:sz w:val="24"/>
          <w:szCs w:val="24"/>
        </w:rPr>
        <w:t xml:space="preserve">. Integracja ta zapewnia administratorom sieci </w:t>
      </w:r>
      <w:r>
        <w:rPr>
          <w:rFonts w:ascii="calibri" w:hAnsi="calibri" w:eastAsia="calibri" w:cs="calibri"/>
          <w:sz w:val="24"/>
          <w:szCs w:val="24"/>
          <w:b/>
        </w:rPr>
        <w:t xml:space="preserve">przejrzysty wgląd w całą infrastrukturę zabezpieczeń w jednym miejscu</w:t>
      </w:r>
      <w:r>
        <w:rPr>
          <w:rFonts w:ascii="calibri" w:hAnsi="calibri" w:eastAsia="calibri" w:cs="calibri"/>
          <w:sz w:val="24"/>
          <w:szCs w:val="24"/>
        </w:rPr>
        <w:t xml:space="preserve">. Ogranicza</w:t>
      </w:r>
      <w:r>
        <w:rPr>
          <w:rFonts w:ascii="calibri" w:hAnsi="calibri" w:eastAsia="calibri" w:cs="calibri"/>
          <w:sz w:val="24"/>
          <w:szCs w:val="24"/>
          <w:b/>
        </w:rPr>
        <w:t xml:space="preserve"> izolację poszczególnych elementów zabezpieczeń</w:t>
      </w:r>
      <w:r>
        <w:rPr>
          <w:rFonts w:ascii="calibri" w:hAnsi="calibri" w:eastAsia="calibri" w:cs="calibri"/>
          <w:sz w:val="24"/>
          <w:szCs w:val="24"/>
        </w:rPr>
        <w:t xml:space="preserve"> i pomaga </w:t>
      </w:r>
      <w:r>
        <w:rPr>
          <w:rFonts w:ascii="calibri" w:hAnsi="calibri" w:eastAsia="calibri" w:cs="calibri"/>
          <w:sz w:val="24"/>
          <w:szCs w:val="24"/>
          <w:b/>
        </w:rPr>
        <w:t xml:space="preserve">podejmować szybsze i bardziej świadome decyzje dotyczące bezpieczeństwa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1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firm dysponujących niewielkimi zespołami IT i ds. bezpieczeństwa </w:t>
      </w:r>
      <w:r>
        <w:rPr>
          <w:rFonts w:ascii="calibri" w:hAnsi="calibri" w:eastAsia="calibri" w:cs="calibri"/>
          <w:sz w:val="24"/>
          <w:szCs w:val="24"/>
          <w:b/>
        </w:rPr>
        <w:t xml:space="preserve">ochrona sieci i jej punktów końcowych może oznaczać codzienne przełączanie się między oddzielnymi systemami</w:t>
      </w:r>
      <w:r>
        <w:rPr>
          <w:rFonts w:ascii="calibri" w:hAnsi="calibri" w:eastAsia="calibri" w:cs="calibri"/>
          <w:sz w:val="24"/>
          <w:szCs w:val="24"/>
        </w:rPr>
        <w:t xml:space="preserve">. Wygasłe licencje, przestarzałe urządzenia i luki w zabezpieczeniach można łatwo przeoczyć, dopóki nie spowodują zakłóceń lub nie narażą firmy na atak.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Integracja łączy </w:t>
      </w:r>
      <w:r>
        <w:rPr>
          <w:rFonts w:ascii="calibri" w:hAnsi="calibri" w:eastAsia="calibri" w:cs="calibri"/>
          <w:sz w:val="24"/>
          <w:szCs w:val="24"/>
          <w:b/>
        </w:rPr>
        <w:t xml:space="preserve">doświadczenie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Zyxel Networks</w:t>
      </w:r>
      <w:r>
        <w:rPr>
          <w:rFonts w:ascii="calibri" w:hAnsi="calibri" w:eastAsia="calibri" w:cs="calibri"/>
          <w:sz w:val="24"/>
          <w:szCs w:val="24"/>
        </w:rPr>
        <w:t xml:space="preserve"> w zakresie </w:t>
      </w:r>
      <w:r>
        <w:rPr>
          <w:rFonts w:ascii="calibri" w:hAnsi="calibri" w:eastAsia="calibri" w:cs="calibri"/>
          <w:sz w:val="24"/>
          <w:szCs w:val="24"/>
          <w:b/>
        </w:rPr>
        <w:t xml:space="preserve">bezpieczeństwa sieci</w:t>
      </w:r>
      <w:r>
        <w:rPr>
          <w:rFonts w:ascii="calibri" w:hAnsi="calibri" w:eastAsia="calibri" w:cs="calibri"/>
          <w:sz w:val="24"/>
          <w:szCs w:val="24"/>
        </w:rPr>
        <w:t xml:space="preserve"> ze </w:t>
      </w:r>
      <w:r>
        <w:rPr>
          <w:rFonts w:ascii="calibri" w:hAnsi="calibri" w:eastAsia="calibri" w:cs="calibri"/>
          <w:sz w:val="24"/>
          <w:szCs w:val="24"/>
          <w:b/>
        </w:rPr>
        <w:t xml:space="preserve">sprawdzonymi możliwościami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Bitdefender </w:t>
      </w:r>
      <w:r>
        <w:rPr>
          <w:rFonts w:ascii="calibri" w:hAnsi="calibri" w:eastAsia="calibri" w:cs="calibri"/>
          <w:sz w:val="24"/>
          <w:szCs w:val="24"/>
        </w:rPr>
        <w:t xml:space="preserve">w </w:t>
      </w:r>
      <w:r>
        <w:rPr>
          <w:rFonts w:ascii="calibri" w:hAnsi="calibri" w:eastAsia="calibri" w:cs="calibri"/>
          <w:sz w:val="24"/>
          <w:szCs w:val="24"/>
          <w:b/>
        </w:rPr>
        <w:t xml:space="preserve">zakresie bezpieczeństwa punktów końcowych</w:t>
      </w:r>
      <w:r>
        <w:rPr>
          <w:rFonts w:ascii="calibri" w:hAnsi="calibri" w:eastAsia="calibri" w:cs="calibri"/>
          <w:sz w:val="24"/>
          <w:szCs w:val="24"/>
        </w:rPr>
        <w:t xml:space="preserve">, zapewniając firmom dostęp do </w:t>
      </w:r>
      <w:r>
        <w:rPr>
          <w:rFonts w:ascii="calibri" w:hAnsi="calibri" w:eastAsia="calibri" w:cs="calibri"/>
          <w:sz w:val="24"/>
          <w:szCs w:val="24"/>
          <w:b/>
        </w:rPr>
        <w:t xml:space="preserve">uzupełniającej się ochrony oferowanej przez dwóch uznanych specjalistów w dziedzinie bezpieczeństwa</w:t>
      </w:r>
      <w:r>
        <w:rPr>
          <w:rFonts w:ascii="calibri" w:hAnsi="calibri" w:eastAsia="calibri" w:cs="calibri"/>
          <w:sz w:val="24"/>
          <w:szCs w:val="24"/>
        </w:rPr>
        <w:t xml:space="preserve">. Zapewnia to firmom i dostawcom usług zarządzanych (MSP) </w:t>
      </w:r>
      <w:r>
        <w:rPr>
          <w:rFonts w:ascii="calibri" w:hAnsi="calibri" w:eastAsia="calibri" w:cs="calibri"/>
          <w:sz w:val="24"/>
          <w:szCs w:val="24"/>
          <w:b/>
        </w:rPr>
        <w:t xml:space="preserve">prostszy sposób zarządzania tymi zagrożeniami</w:t>
      </w:r>
      <w:r>
        <w:rPr>
          <w:rFonts w:ascii="calibri" w:hAnsi="calibri" w:eastAsia="calibri" w:cs="calibri"/>
          <w:sz w:val="24"/>
          <w:szCs w:val="24"/>
        </w:rPr>
        <w:t xml:space="preserve">, bez konieczności niestandardowej integracji API lub stosowania dodatkowych narzędzi integracyjnych.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Łatwiejsze zarządzanie bezpieczeństwem z jednego panelu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Integracja </w:t>
      </w:r>
      <w:r>
        <w:rPr>
          <w:rFonts w:ascii="calibri" w:hAnsi="calibri" w:eastAsia="calibri" w:cs="calibri"/>
          <w:sz w:val="24"/>
          <w:szCs w:val="24"/>
          <w:b/>
        </w:rPr>
        <w:t xml:space="preserve">zmniejsza konieczność przełączania się przez administratorów między oddzielnymi systemami</w:t>
      </w:r>
      <w:r>
        <w:rPr>
          <w:rFonts w:ascii="calibri" w:hAnsi="calibri" w:eastAsia="calibri" w:cs="calibri"/>
          <w:sz w:val="24"/>
          <w:szCs w:val="24"/>
        </w:rPr>
        <w:t xml:space="preserve"> w celu codziennego zarządzania bezpieczeństwem.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Natywna integracja bez konieczności tworzenia niestandardowych rozwiązań: </w:t>
      </w:r>
      <w:r>
        <w:rPr>
          <w:rFonts w:ascii="calibri" w:hAnsi="calibri" w:eastAsia="calibri" w:cs="calibri"/>
          <w:sz w:val="24"/>
          <w:szCs w:val="24"/>
        </w:rPr>
        <w:t xml:space="preserve">zapory sieciowe </w:t>
      </w:r>
      <w:r>
        <w:rPr>
          <w:rFonts w:ascii="calibri" w:hAnsi="calibri" w:eastAsia="calibri" w:cs="calibri"/>
          <w:sz w:val="24"/>
          <w:szCs w:val="24"/>
          <w:b/>
        </w:rPr>
        <w:t xml:space="preserve">USG FLEX H</w:t>
      </w:r>
      <w:r>
        <w:rPr>
          <w:rFonts w:ascii="calibri" w:hAnsi="calibri" w:eastAsia="calibri" w:cs="calibri"/>
          <w:sz w:val="24"/>
          <w:szCs w:val="24"/>
        </w:rPr>
        <w:t xml:space="preserve"> integrują się bezpośrednio z </w:t>
      </w:r>
      <w:r>
        <w:rPr>
          <w:rFonts w:ascii="calibri" w:hAnsi="calibri" w:eastAsia="calibri" w:cs="calibri"/>
          <w:sz w:val="24"/>
          <w:szCs w:val="24"/>
          <w:b/>
        </w:rPr>
        <w:t xml:space="preserve">Bitdefender GravityZone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bez konieczności dodatkowej konfiguracji</w:t>
      </w:r>
      <w:r>
        <w:rPr>
          <w:rFonts w:ascii="calibri" w:hAnsi="calibri" w:eastAsia="calibri" w:cs="calibri"/>
          <w:sz w:val="24"/>
          <w:szCs w:val="24"/>
        </w:rPr>
        <w:t xml:space="preserve">. Do połączenia obu platform nie jest wymagana żadna niestandardowa integracja API, dodatkowe oprogramowanie ani zasoby inżynieryjne.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Bezpłatna wersja próbna: </w:t>
      </w:r>
      <w:r>
        <w:rPr>
          <w:rFonts w:ascii="calibri" w:hAnsi="calibri" w:eastAsia="calibri" w:cs="calibri"/>
          <w:sz w:val="24"/>
          <w:szCs w:val="24"/>
        </w:rPr>
        <w:t xml:space="preserve">administratorzy mogą zarejestrować konto </w:t>
      </w:r>
      <w:r>
        <w:rPr>
          <w:rFonts w:ascii="calibri" w:hAnsi="calibri" w:eastAsia="calibri" w:cs="calibri"/>
          <w:sz w:val="24"/>
          <w:szCs w:val="24"/>
          <w:b/>
        </w:rPr>
        <w:t xml:space="preserve">Bitdefender</w:t>
      </w:r>
      <w:r>
        <w:rPr>
          <w:rFonts w:ascii="calibri" w:hAnsi="calibri" w:eastAsia="calibri" w:cs="calibri"/>
          <w:sz w:val="24"/>
          <w:szCs w:val="24"/>
        </w:rPr>
        <w:t xml:space="preserve"> i aktywować </w:t>
      </w:r>
      <w:r>
        <w:rPr>
          <w:rFonts w:ascii="calibri" w:hAnsi="calibri" w:eastAsia="calibri" w:cs="calibri"/>
          <w:sz w:val="24"/>
          <w:szCs w:val="24"/>
          <w:b/>
        </w:rPr>
        <w:t xml:space="preserve">bezpłatną wersję próbną bezpośrednio z poziomu zapory sieciowej</w:t>
      </w:r>
      <w:r>
        <w:rPr>
          <w:rFonts w:ascii="calibri" w:hAnsi="calibri" w:eastAsia="calibri" w:cs="calibri"/>
          <w:sz w:val="24"/>
          <w:szCs w:val="24"/>
        </w:rPr>
        <w:t xml:space="preserve"> za pomocą kilku kliknięć.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Lepsza widoczność zagrożeń dotyczących punktów końcowych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Pulpit nawigacyjny zapory sieciowej zapewnia również administratorom </w:t>
      </w:r>
      <w:r>
        <w:rPr>
          <w:rFonts w:ascii="calibri" w:hAnsi="calibri" w:eastAsia="calibri" w:cs="calibri"/>
          <w:sz w:val="24"/>
          <w:szCs w:val="24"/>
          <w:b/>
        </w:rPr>
        <w:t xml:space="preserve">jaśniejszy obraz stanu punktów końcowych w całej sieci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Widoczność punktów końcowych w jednym miejscu: </w:t>
      </w:r>
      <w:r>
        <w:rPr>
          <w:rFonts w:ascii="calibri" w:hAnsi="calibri" w:eastAsia="calibri" w:cs="calibri"/>
          <w:sz w:val="24"/>
          <w:szCs w:val="24"/>
        </w:rPr>
        <w:t xml:space="preserve">administratorzy mogą przeglądać kategorie punktów końcowych, wersje systemów operacyjnych oraz status licencji</w:t>
      </w:r>
      <w:r>
        <w:rPr>
          <w:rFonts w:ascii="calibri" w:hAnsi="calibri" w:eastAsia="calibri" w:cs="calibri"/>
          <w:sz w:val="24"/>
          <w:szCs w:val="24"/>
          <w:b/>
        </w:rPr>
        <w:t xml:space="preserve"> z poziomu pulpitu nawigacyjnego zapory sieciowej</w:t>
      </w:r>
      <w:r>
        <w:rPr>
          <w:rFonts w:ascii="calibri" w:hAnsi="calibri" w:eastAsia="calibri" w:cs="calibri"/>
          <w:sz w:val="24"/>
          <w:szCs w:val="24"/>
        </w:rPr>
        <w:t xml:space="preserve">. Ułatwia to </w:t>
      </w:r>
      <w:r>
        <w:rPr>
          <w:rFonts w:ascii="calibri" w:hAnsi="calibri" w:eastAsia="calibri" w:cs="calibri"/>
          <w:sz w:val="24"/>
          <w:szCs w:val="24"/>
          <w:b/>
        </w:rPr>
        <w:t xml:space="preserve">identyfikację zagrożeń</w:t>
      </w:r>
      <w:r>
        <w:rPr>
          <w:rFonts w:ascii="calibri" w:hAnsi="calibri" w:eastAsia="calibri" w:cs="calibri"/>
          <w:sz w:val="24"/>
          <w:szCs w:val="24"/>
        </w:rPr>
        <w:t xml:space="preserve">, takich jak wygasłe licencje lub przestarzałe wersje systemów operacyjnych, zanim staną się one problemami bezpieczeństwa.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Sprawdzona ochrona punktów końcowych: Bitdefender</w:t>
      </w:r>
      <w:r>
        <w:rPr>
          <w:rFonts w:ascii="calibri" w:hAnsi="calibri" w:eastAsia="calibri" w:cs="calibri"/>
          <w:sz w:val="24"/>
          <w:szCs w:val="24"/>
        </w:rPr>
        <w:t xml:space="preserve"> utrzymał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wskaźnik ochrony na poziomie 99,8% lub wyższym</w:t>
        </w:r>
      </w:hyperlink>
      <w:r>
        <w:rPr>
          <w:rFonts w:ascii="calibri" w:hAnsi="calibri" w:eastAsia="calibri" w:cs="calibri"/>
          <w:sz w:val="24"/>
          <w:szCs w:val="24"/>
        </w:rPr>
        <w:t xml:space="preserve"> w ostatnich siedmiu testach </w:t>
      </w:r>
      <w:r>
        <w:rPr>
          <w:rFonts w:ascii="calibri" w:hAnsi="calibri" w:eastAsia="calibri" w:cs="calibri"/>
          <w:sz w:val="24"/>
          <w:szCs w:val="24"/>
          <w:b/>
        </w:rPr>
        <w:t xml:space="preserve">AV-Comparatives Real-World Protection Tests</w:t>
      </w:r>
      <w:r>
        <w:rPr>
          <w:rFonts w:ascii="calibri" w:hAnsi="calibri" w:eastAsia="calibri" w:cs="calibri"/>
          <w:sz w:val="24"/>
          <w:szCs w:val="24"/>
        </w:rPr>
        <w:t xml:space="preserve">. W testach z 2026 r. </w:t>
      </w:r>
      <w:r>
        <w:rPr>
          <w:rFonts w:ascii="calibri" w:hAnsi="calibri" w:eastAsia="calibri" w:cs="calibri"/>
          <w:sz w:val="24"/>
          <w:szCs w:val="24"/>
          <w:b/>
        </w:rPr>
        <w:t xml:space="preserve">GravityZone odnotował najmniejszą liczbę zainfekowanych systemów</w:t>
      </w:r>
      <w:r>
        <w:rPr>
          <w:rFonts w:ascii="calibri" w:hAnsi="calibri" w:eastAsia="calibri" w:cs="calibri"/>
          <w:sz w:val="24"/>
          <w:szCs w:val="24"/>
        </w:rPr>
        <w:t xml:space="preserve">, zachowując jednocześnie jeden z najniższych wskaźników fałszywych alarmów.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Zespoły IT nie powinny tracić czasu na sprawdzanie oddzielnych systemów zabezpieczeń tylko po to, aby upewnić się, czy ich firma jest chronion</w:t>
      </w:r>
      <w:r>
        <w:rPr>
          <w:rFonts w:ascii="calibri" w:hAnsi="calibri" w:eastAsia="calibri" w:cs="calibri"/>
          <w:sz w:val="24"/>
          <w:szCs w:val="24"/>
        </w:rPr>
        <w:t xml:space="preserve">a – powiedział </w:t>
      </w:r>
      <w:r>
        <w:rPr>
          <w:rFonts w:ascii="calibri" w:hAnsi="calibri" w:eastAsia="calibri" w:cs="calibri"/>
          <w:sz w:val="24"/>
          <w:szCs w:val="24"/>
          <w:b/>
        </w:rPr>
        <w:t xml:space="preserve">Norbert Ogłoziński</w:t>
      </w:r>
      <w:r>
        <w:rPr>
          <w:rFonts w:ascii="calibri" w:hAnsi="calibri" w:eastAsia="calibri" w:cs="calibri"/>
          <w:sz w:val="24"/>
          <w:szCs w:val="24"/>
        </w:rPr>
        <w:t xml:space="preserve">, Country Sales Manager, </w:t>
      </w:r>
      <w:r>
        <w:rPr>
          <w:rFonts w:ascii="calibri" w:hAnsi="calibri" w:eastAsia="calibri" w:cs="calibri"/>
          <w:sz w:val="24"/>
          <w:szCs w:val="24"/>
          <w:b/>
        </w:rPr>
        <w:t xml:space="preserve">Zyxel Networks Polska</w:t>
      </w:r>
      <w:r>
        <w:rPr>
          <w:rFonts w:ascii="calibri" w:hAnsi="calibri" w:eastAsia="calibri" w:cs="calibri"/>
          <w:sz w:val="24"/>
          <w:szCs w:val="24"/>
        </w:rPr>
        <w:t xml:space="preserve">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Włączając ochronę punktów końcowych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Bitdefender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 rozwiązania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USG FLEX H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sprawiamy, że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bezpieczeństwo punktów końcowych staje się łatwiejsze do monitorowania i zarządzania równolegle z bezpieczeństwem sieci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Dla dostawców usług zarządzanych stwarza to również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możliwość oferowania klientom skuteczniejszej ochrony punktów końcowych jako uzupełnienia oferowanych już usług w zakresie bezpieczeństwa sieci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wspierając nowe, stałe przychody, bez zwiększania niepotrzebnej złożoności operacyjnej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Daniel Daraban</w:t>
      </w:r>
      <w:r>
        <w:rPr>
          <w:rFonts w:ascii="calibri" w:hAnsi="calibri" w:eastAsia="calibri" w:cs="calibri"/>
          <w:sz w:val="24"/>
          <w:szCs w:val="24"/>
        </w:rPr>
        <w:t xml:space="preserve">, wiceprezes ds. produktów w firmie </w:t>
      </w:r>
      <w:r>
        <w:rPr>
          <w:rFonts w:ascii="calibri" w:hAnsi="calibri" w:eastAsia="calibri" w:cs="calibri"/>
          <w:sz w:val="24"/>
          <w:szCs w:val="24"/>
          <w:b/>
        </w:rPr>
        <w:t xml:space="preserve">Bitdefender</w:t>
      </w:r>
      <w:r>
        <w:rPr>
          <w:rFonts w:ascii="calibri" w:hAnsi="calibri" w:eastAsia="calibri" w:cs="calibri"/>
          <w:sz w:val="24"/>
          <w:szCs w:val="24"/>
        </w:rPr>
        <w:t xml:space="preserve">, dodał: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Wysoki poziom bezpieczeństwa nie powinien zmuszać przedsiębiorstw do wyboru między ochroną a prostotą. Łącząc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GravityZone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z platformą zapór sieciowych firmy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Zyxel Networks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pomagamy zespołom IT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lepiej dostrzegać zagrożenia dla punktów końcowych i podejmować działania, zanim luki w zabezpieczeniach przerodzą się w incydenty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Dzięki tej współpracy sprawdzona ochrona punktów końcowych jest łatwiejsza we wdrożeniu i zarządzaniu w małych i średnich przedsiębiorstwach oraz u dostawców usług zarządzanych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Bardziej zintegrowana ochrona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Zyxel Networks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Bitdefender</w:t>
      </w:r>
      <w:r>
        <w:rPr>
          <w:rFonts w:ascii="calibri" w:hAnsi="calibri" w:eastAsia="calibri" w:cs="calibri"/>
          <w:sz w:val="24"/>
          <w:szCs w:val="24"/>
        </w:rPr>
        <w:t xml:space="preserve"> planują </w:t>
      </w:r>
      <w:r>
        <w:rPr>
          <w:rFonts w:ascii="calibri" w:hAnsi="calibri" w:eastAsia="calibri" w:cs="calibri"/>
          <w:sz w:val="24"/>
          <w:szCs w:val="24"/>
          <w:b/>
        </w:rPr>
        <w:t xml:space="preserve">dalsze rozszerzenie integracji w 2027 r. </w:t>
      </w:r>
      <w:r>
        <w:rPr>
          <w:rFonts w:ascii="calibri" w:hAnsi="calibri" w:eastAsia="calibri" w:cs="calibri"/>
          <w:sz w:val="24"/>
          <w:szCs w:val="24"/>
        </w:rPr>
        <w:t xml:space="preserve">o funkcje obejmujące oceny ryzyka punktów końcowych, predefiniowane działania oraz wymianę informacji o zagrożeniach dotyczących punktów końcowych za pośrednictwem sieci </w:t>
      </w:r>
      <w:r>
        <w:rPr>
          <w:rFonts w:ascii="calibri" w:hAnsi="calibri" w:eastAsia="calibri" w:cs="calibri"/>
          <w:sz w:val="24"/>
          <w:szCs w:val="24"/>
          <w:b/>
        </w:rPr>
        <w:t xml:space="preserve">Zyxel Security Distribution Network (ZSDN)</w:t>
      </w:r>
      <w:r>
        <w:rPr>
          <w:rFonts w:ascii="calibri" w:hAnsi="calibri" w:eastAsia="calibri" w:cs="calibri"/>
          <w:sz w:val="24"/>
          <w:szCs w:val="24"/>
        </w:rPr>
        <w:t xml:space="preserve">, co pomoże wzmocnić ochronę zapór sieciowych</w:t>
      </w:r>
      <w:r>
        <w:rPr>
          <w:rFonts w:ascii="calibri" w:hAnsi="calibri" w:eastAsia="calibri" w:cs="calibri"/>
          <w:sz w:val="24"/>
          <w:szCs w:val="24"/>
          <w:b/>
        </w:rPr>
        <w:t xml:space="preserve"> Zyxel </w:t>
      </w:r>
      <w:r>
        <w:rPr>
          <w:rFonts w:ascii="calibri" w:hAnsi="calibri" w:eastAsia="calibri" w:cs="calibri"/>
          <w:sz w:val="24"/>
          <w:szCs w:val="24"/>
        </w:rPr>
        <w:t xml:space="preserve">na całym świecie.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Integracja z </w:t>
      </w:r>
      <w:r>
        <w:rPr>
          <w:rFonts w:ascii="calibri" w:hAnsi="calibri" w:eastAsia="calibri" w:cs="calibri"/>
          <w:sz w:val="24"/>
          <w:szCs w:val="24"/>
          <w:b/>
        </w:rPr>
        <w:t xml:space="preserve">Bitdefenderem</w:t>
      </w:r>
      <w:r>
        <w:rPr>
          <w:rFonts w:ascii="calibri" w:hAnsi="calibri" w:eastAsia="calibri" w:cs="calibri"/>
          <w:sz w:val="24"/>
          <w:szCs w:val="24"/>
        </w:rPr>
        <w:t xml:space="preserve"> jest dostępna na</w:t>
      </w:r>
      <w:r>
        <w:rPr>
          <w:rFonts w:ascii="calibri" w:hAnsi="calibri" w:eastAsia="calibri" w:cs="calibri"/>
          <w:sz w:val="24"/>
          <w:szCs w:val="24"/>
          <w:b/>
        </w:rPr>
        <w:t xml:space="preserve"> zaporach sieciowych Zyxel Networks z serii USG FLEX H</w:t>
      </w:r>
      <w:r>
        <w:rPr>
          <w:rFonts w:ascii="calibri" w:hAnsi="calibri" w:eastAsia="calibri" w:cs="calibri"/>
          <w:sz w:val="24"/>
          <w:szCs w:val="24"/>
        </w:rPr>
        <w:t xml:space="preserve"> z systemem </w:t>
      </w:r>
      <w:r>
        <w:rPr>
          <w:rFonts w:ascii="calibri" w:hAnsi="calibri" w:eastAsia="calibri" w:cs="calibri"/>
          <w:sz w:val="24"/>
          <w:szCs w:val="24"/>
          <w:b/>
        </w:rPr>
        <w:t xml:space="preserve">uOS w wersji 1.40 lub nowszej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Więcej informacji na temat partnerstwa można znaleźć na stronie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https://community.zyxel.com/en/discussion/33961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zyxel.com/pl/pl/products/firewall-ngfw/usg-flex-h-series" TargetMode="External"/><Relationship Id="rId8" Type="http://schemas.openxmlformats.org/officeDocument/2006/relationships/hyperlink" Target="https://www.bitdefender.com/en-us/business/smb-products/business-security" TargetMode="External"/><Relationship Id="rId9" Type="http://schemas.openxmlformats.org/officeDocument/2006/relationships/image" Target="media/section_image1.jpg"/><Relationship Id="rId10" Type="http://schemas.openxmlformats.org/officeDocument/2006/relationships/hyperlink" Target="https://www.bitdefender.com/en-gb/blog/businessinsights/gravityzone-top-performer-av-comparatives-testing-2026" TargetMode="External"/><Relationship Id="rId11" Type="http://schemas.openxmlformats.org/officeDocument/2006/relationships/hyperlink" Target="https://community.zyxel.com/en/discussion/3396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2026-10-28T13:49:25+01:00</dcterms:created>
  <dcterms:modified xsi:type="dcterms:W3CDTF">2026-10-28T13:49:25+01:00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