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na rynek trzy modele AP. Pomogą dostawcom usług zarządzanych zdobyć rosnący rynek rozwiązań zewnętrznych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Wzmocnione urządzenia zostały zaprojektowane, aby zaspokoić rosnące zapotrzebowanie na szybkie i niezawodne sieci WiFi, które sprawdzają się w trudnych warunkach. Dedykowane urządzenie bezprzewodowe typu punkt-punkt zapewnia łączność do 5 km w standardowej konfiguracji.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Zapotrzebowanie na niezawodną przepustowość w trudnych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zaprezentował </w:t>
      </w:r>
      <w:r>
        <w:rPr>
          <w:rFonts w:ascii="calibri" w:hAnsi="calibri" w:eastAsia="calibri" w:cs="calibri"/>
          <w:sz w:val="24"/>
          <w:szCs w:val="24"/>
          <w:b/>
        </w:rPr>
        <w:t xml:space="preserve">trzy nowe modele</w:t>
      </w:r>
      <w:r>
        <w:rPr>
          <w:rFonts w:ascii="calibri" w:hAnsi="calibri" w:eastAsia="calibri" w:cs="calibri"/>
          <w:sz w:val="24"/>
          <w:szCs w:val="24"/>
        </w:rPr>
        <w:t xml:space="preserve"> w swojej ofercie wytrzymałych, zewnętrznych </w:t>
      </w:r>
      <w:r>
        <w:rPr>
          <w:rFonts w:ascii="calibri" w:hAnsi="calibri" w:eastAsia="calibri" w:cs="calibri"/>
          <w:sz w:val="24"/>
          <w:szCs w:val="24"/>
          <w:b/>
        </w:rPr>
        <w:t xml:space="preserve">punktów dostępowych</w:t>
      </w:r>
      <w:r>
        <w:rPr>
          <w:rFonts w:ascii="calibri" w:hAnsi="calibri" w:eastAsia="calibri" w:cs="calibri"/>
          <w:sz w:val="24"/>
          <w:szCs w:val="24"/>
        </w:rPr>
        <w:t xml:space="preserve">. Mają pomóc partnerom, którzy są </w:t>
      </w:r>
      <w:r>
        <w:rPr>
          <w:rFonts w:ascii="calibri" w:hAnsi="calibri" w:eastAsia="calibri" w:cs="calibri"/>
          <w:sz w:val="24"/>
          <w:szCs w:val="24"/>
          <w:b/>
        </w:rPr>
        <w:t xml:space="preserve">dostawcami usług zarządzanych (MSP</w:t>
      </w:r>
      <w:r>
        <w:rPr>
          <w:rFonts w:ascii="calibri" w:hAnsi="calibri" w:eastAsia="calibri" w:cs="calibri"/>
          <w:sz w:val="24"/>
          <w:szCs w:val="24"/>
        </w:rPr>
        <w:t xml:space="preserve">), sprostać rosnącemu zapotrzebowaniu na </w:t>
      </w:r>
      <w:r>
        <w:rPr>
          <w:rFonts w:ascii="calibri" w:hAnsi="calibri" w:eastAsia="calibri" w:cs="calibri"/>
          <w:sz w:val="24"/>
          <w:szCs w:val="24"/>
          <w:b/>
        </w:rPr>
        <w:t xml:space="preserve">szybką i niezawodną przepustowość w trudnych warunkach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trzy urządzenia zostały zaprojektowane do użytku </w:t>
      </w:r>
      <w:r>
        <w:rPr>
          <w:rFonts w:ascii="calibri" w:hAnsi="calibri" w:eastAsia="calibri" w:cs="calibri"/>
          <w:sz w:val="24"/>
          <w:szCs w:val="24"/>
          <w:b/>
        </w:rPr>
        <w:t xml:space="preserve">w dużych obiektach przemysłowych lub półprzemysłowych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mniejszych firmach i domach</w:t>
      </w:r>
      <w:r>
        <w:rPr>
          <w:rFonts w:ascii="calibri" w:hAnsi="calibri" w:eastAsia="calibri" w:cs="calibri"/>
          <w:sz w:val="24"/>
          <w:szCs w:val="24"/>
        </w:rPr>
        <w:t xml:space="preserve">, a także wszędzie tam, gdzie </w:t>
      </w:r>
      <w:r>
        <w:rPr>
          <w:rFonts w:ascii="calibri" w:hAnsi="calibri" w:eastAsia="calibri" w:cs="calibri"/>
          <w:sz w:val="24"/>
          <w:szCs w:val="24"/>
          <w:b/>
        </w:rPr>
        <w:t xml:space="preserve">łączność bezprzewodowa musi dotrzeć do miejsc znacznie oddalonych od głównego obszaru zasięgu</w:t>
      </w:r>
      <w:r>
        <w:rPr>
          <w:rFonts w:ascii="calibri" w:hAnsi="calibri" w:eastAsia="calibri" w:cs="calibri"/>
          <w:sz w:val="24"/>
          <w:szCs w:val="24"/>
        </w:rPr>
        <w:t xml:space="preserve">. Wszystkimi można zarządzać za pomocą platformy chmurowej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, co </w:t>
      </w:r>
      <w:r>
        <w:rPr>
          <w:rFonts w:ascii="calibri" w:hAnsi="calibri" w:eastAsia="calibri" w:cs="calibri"/>
          <w:sz w:val="24"/>
          <w:szCs w:val="24"/>
          <w:b/>
        </w:rPr>
        <w:t xml:space="preserve">ułatwia</w:t>
      </w:r>
      <w:r>
        <w:rPr>
          <w:rFonts w:ascii="calibri" w:hAnsi="calibri" w:eastAsia="calibri" w:cs="calibri"/>
          <w:sz w:val="24"/>
          <w:szCs w:val="24"/>
        </w:rPr>
        <w:t xml:space="preserve"> partnerom MSP ich </w:t>
      </w:r>
      <w:r>
        <w:rPr>
          <w:rFonts w:ascii="calibri" w:hAnsi="calibri" w:eastAsia="calibri" w:cs="calibri"/>
          <w:sz w:val="24"/>
          <w:szCs w:val="24"/>
          <w:b/>
        </w:rPr>
        <w:t xml:space="preserve">wdrażanie</w:t>
      </w:r>
      <w:r>
        <w:rPr>
          <w:rFonts w:ascii="calibri" w:hAnsi="calibri" w:eastAsia="calibri" w:cs="calibri"/>
          <w:sz w:val="24"/>
          <w:szCs w:val="24"/>
        </w:rPr>
        <w:t xml:space="preserve">, a następnie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i optymalizację wydajności sieci WiFi dla klientów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</w:t>
      </w:r>
      <w:r>
        <w:rPr>
          <w:rFonts w:ascii="calibri" w:hAnsi="calibri" w:eastAsia="calibri" w:cs="calibri"/>
          <w:sz w:val="24"/>
          <w:szCs w:val="24"/>
          <w:b/>
        </w:rPr>
        <w:t xml:space="preserve">WBE665S </w:t>
      </w:r>
      <w:r>
        <w:rPr>
          <w:rFonts w:ascii="calibri" w:hAnsi="calibri" w:eastAsia="calibri" w:cs="calibri"/>
          <w:sz w:val="24"/>
          <w:szCs w:val="24"/>
        </w:rPr>
        <w:t xml:space="preserve">zapewnia niezwykle płynny i niezawodny zasięg </w:t>
      </w:r>
      <w:r>
        <w:rPr>
          <w:rFonts w:ascii="calibri" w:hAnsi="calibri" w:eastAsia="calibri" w:cs="calibri"/>
          <w:sz w:val="24"/>
          <w:szCs w:val="24"/>
          <w:b/>
        </w:rPr>
        <w:t xml:space="preserve">WiFi 7</w:t>
      </w:r>
      <w:r>
        <w:rPr>
          <w:rFonts w:ascii="calibri" w:hAnsi="calibri" w:eastAsia="calibri" w:cs="calibri"/>
          <w:sz w:val="24"/>
          <w:szCs w:val="24"/>
        </w:rPr>
        <w:t xml:space="preserve"> w konstrukcji </w:t>
      </w:r>
      <w:r>
        <w:rPr>
          <w:rFonts w:ascii="calibri" w:hAnsi="calibri" w:eastAsia="calibri" w:cs="calibri"/>
          <w:sz w:val="24"/>
          <w:szCs w:val="24"/>
          <w:b/>
        </w:rPr>
        <w:t xml:space="preserve">odpornej na warunki atmosferyczne</w:t>
      </w:r>
      <w:r>
        <w:rPr>
          <w:rFonts w:ascii="calibri" w:hAnsi="calibri" w:eastAsia="calibri" w:cs="calibri"/>
          <w:sz w:val="24"/>
          <w:szCs w:val="24"/>
        </w:rPr>
        <w:t xml:space="preserve">. Natomiast modele </w:t>
      </w:r>
      <w:r>
        <w:rPr>
          <w:rFonts w:ascii="calibri" w:hAnsi="calibri" w:eastAsia="calibri" w:cs="calibri"/>
          <w:sz w:val="24"/>
          <w:szCs w:val="24"/>
          <w:b/>
        </w:rPr>
        <w:t xml:space="preserve">NWA55AX PRO i PTP</w:t>
      </w:r>
      <w:r>
        <w:rPr>
          <w:rFonts w:ascii="calibri" w:hAnsi="calibri" w:eastAsia="calibri" w:cs="calibri"/>
          <w:sz w:val="24"/>
          <w:szCs w:val="24"/>
        </w:rPr>
        <w:t xml:space="preserve"> idealnie nadają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do mniejszych przestrzeni zewnętrznych i przemysłowych, lokali gastronomicznych</w:t>
      </w:r>
      <w:r>
        <w:rPr>
          <w:rFonts w:ascii="calibri" w:hAnsi="calibri" w:eastAsia="calibri" w:cs="calibri"/>
          <w:sz w:val="24"/>
          <w:szCs w:val="24"/>
        </w:rPr>
        <w:t xml:space="preserve">, takich jak kawiarnie, bary i restauracje, oraz </w:t>
      </w:r>
      <w:r>
        <w:rPr>
          <w:rFonts w:ascii="calibri" w:hAnsi="calibri" w:eastAsia="calibri" w:cs="calibri"/>
          <w:sz w:val="24"/>
          <w:szCs w:val="24"/>
          <w:b/>
        </w:rPr>
        <w:t xml:space="preserve">do domów prywatnych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,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dzisiejszym, w pełni połączonym świecie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kluczowe dla firm jest zapewnienie niezawodnej łączności bezprzewodowej, zarówno na zewnątrz, jak i wewnątrz budynków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Dzięki nowym produktom w naszej ofercie dostawcy usług zarządzanych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mogą skupić się na potencjalnie obiecujących i szybko rozwijających się obszarach rynku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zaoferować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wydajność klasy korporacyjnej w cenach dla małych i średnich przedsiębiorstw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również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łatwe zarządzanie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 pośrednictwem platformy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potrafią nowe modele wzmocnionych punktów dostępowych Zyxel Networks?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WBE665S to punkt dostępowy WiFi 7 z inteligentną anteną, który może wykorzystywać pasmo 6 GHz w celu zapewnienia ultraszybkiej łączności i zoptymalizowanej wydajności. Urządzenie ma stopień ochrony IP67, może pracować w ekstremalnych temperaturach (od -40˚C do 70˚C) oraz jest odporne na kurz i wodę. Dzięki temu jest idealnym rozwiązaniem dla obiektów przemysłowych, magazynów, stadionów, kampusów edukacyjnych i miejskich sieci WiFi, gdy tylko odpowiednie organy regulacyjne zezwolą na wykorzystanie pasma 6 GHz na zewnątrz.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Model </w:t>
      </w:r>
      <w:r>
        <w:rPr>
          <w:rFonts w:ascii="calibri" w:hAnsi="calibri" w:eastAsia="calibri" w:cs="calibri"/>
          <w:sz w:val="24"/>
          <w:szCs w:val="24"/>
          <w:b/>
        </w:rPr>
        <w:t xml:space="preserve">NWA55AX PRO</w:t>
      </w:r>
      <w:r>
        <w:rPr>
          <w:rFonts w:ascii="calibri" w:hAnsi="calibri" w:eastAsia="calibri" w:cs="calibri"/>
          <w:sz w:val="24"/>
          <w:szCs w:val="24"/>
        </w:rPr>
        <w:t xml:space="preserve"> zapewnia prędkości </w:t>
      </w:r>
      <w:r>
        <w:rPr>
          <w:rFonts w:ascii="calibri" w:hAnsi="calibri" w:eastAsia="calibri" w:cs="calibri"/>
          <w:sz w:val="24"/>
          <w:szCs w:val="24"/>
          <w:b/>
        </w:rPr>
        <w:t xml:space="preserve">multigigabitowe WiFi 6</w:t>
      </w:r>
      <w:r>
        <w:rPr>
          <w:rFonts w:ascii="calibri" w:hAnsi="calibri" w:eastAsia="calibri" w:cs="calibri"/>
          <w:sz w:val="24"/>
          <w:szCs w:val="24"/>
        </w:rPr>
        <w:t xml:space="preserve">, sięgające nawet </w:t>
      </w:r>
      <w:r>
        <w:rPr>
          <w:rFonts w:ascii="calibri" w:hAnsi="calibri" w:eastAsia="calibri" w:cs="calibri"/>
          <w:sz w:val="24"/>
          <w:szCs w:val="24"/>
          <w:b/>
        </w:rPr>
        <w:t xml:space="preserve">AX3000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Gwarantuje responsywny i niezawodny dostęp zewnętrzny</w:t>
      </w:r>
      <w:r>
        <w:rPr>
          <w:rFonts w:ascii="calibri" w:hAnsi="calibri" w:eastAsia="calibri" w:cs="calibri"/>
          <w:sz w:val="24"/>
          <w:szCs w:val="24"/>
        </w:rPr>
        <w:t xml:space="preserve">, który jest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przystępny cenowo</w:t>
      </w:r>
      <w:r>
        <w:rPr>
          <w:rFonts w:ascii="calibri" w:hAnsi="calibri" w:eastAsia="calibri" w:cs="calibri"/>
          <w:sz w:val="24"/>
          <w:szCs w:val="24"/>
        </w:rPr>
        <w:t xml:space="preserve">. Urządzenie ma stopień ochrony </w:t>
      </w:r>
      <w:r>
        <w:rPr>
          <w:rFonts w:ascii="calibri" w:hAnsi="calibri" w:eastAsia="calibri" w:cs="calibri"/>
          <w:sz w:val="24"/>
          <w:szCs w:val="24"/>
          <w:b/>
        </w:rPr>
        <w:t xml:space="preserve">IP55</w:t>
      </w:r>
      <w:r>
        <w:rPr>
          <w:rFonts w:ascii="calibri" w:hAnsi="calibri" w:eastAsia="calibri" w:cs="calibri"/>
          <w:sz w:val="24"/>
          <w:szCs w:val="24"/>
        </w:rPr>
        <w:t xml:space="preserve">, co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niezawodną i odporną na warunki atmosferyczne codzienną pracę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mniejszych obiektach przemysłowych oraz kampusach</w:t>
      </w:r>
      <w:r>
        <w:rPr>
          <w:rFonts w:ascii="calibri" w:hAnsi="calibri" w:eastAsia="calibri" w:cs="calibri"/>
          <w:sz w:val="24"/>
          <w:szCs w:val="24"/>
        </w:rPr>
        <w:t xml:space="preserve">. Sprawdzi się także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firm lub osób pracujących w domu</w:t>
      </w:r>
      <w:r>
        <w:rPr>
          <w:rFonts w:ascii="calibri" w:hAnsi="calibri" w:eastAsia="calibri" w:cs="calibri"/>
          <w:sz w:val="24"/>
          <w:szCs w:val="24"/>
        </w:rPr>
        <w:t xml:space="preserve">, które potrzebują rozszerzonego zasięgu.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Rozwiązanie </w:t>
      </w:r>
      <w:r>
        <w:rPr>
          <w:rFonts w:ascii="calibri" w:hAnsi="calibri" w:eastAsia="calibri" w:cs="calibri"/>
          <w:sz w:val="24"/>
          <w:szCs w:val="24"/>
          <w:b/>
        </w:rPr>
        <w:t xml:space="preserve">NWA55AX PTP</w:t>
      </w:r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zestaw sparowanych punktów dostępowych typu punkt-punkt</w:t>
      </w:r>
      <w:r>
        <w:rPr>
          <w:rFonts w:ascii="calibri" w:hAnsi="calibri" w:eastAsia="calibri" w:cs="calibri"/>
          <w:sz w:val="24"/>
          <w:szCs w:val="24"/>
        </w:rPr>
        <w:t xml:space="preserve">, które zapewniają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bezpośrednie połączenie na odległości do 5 km</w:t>
      </w:r>
      <w:r>
        <w:rPr>
          <w:rFonts w:ascii="calibri" w:hAnsi="calibri" w:eastAsia="calibri" w:cs="calibri"/>
          <w:sz w:val="24"/>
          <w:szCs w:val="24"/>
        </w:rPr>
        <w:t xml:space="preserve">. Urządzenie to jest </w:t>
      </w:r>
      <w:r>
        <w:rPr>
          <w:rFonts w:ascii="calibri" w:hAnsi="calibri" w:eastAsia="calibri" w:cs="calibri"/>
          <w:sz w:val="24"/>
          <w:szCs w:val="24"/>
          <w:b/>
        </w:rPr>
        <w:t xml:space="preserve">odpowiedzią na szybko rozwijający się rynek wzmocnionych punktów dostępowych</w:t>
      </w:r>
      <w:r>
        <w:rPr>
          <w:rFonts w:ascii="calibri" w:hAnsi="calibri" w:eastAsia="calibri" w:cs="calibri"/>
          <w:sz w:val="24"/>
          <w:szCs w:val="24"/>
        </w:rPr>
        <w:t xml:space="preserve">, zdolnych do obsługi </w:t>
      </w:r>
      <w:r>
        <w:rPr>
          <w:rFonts w:ascii="calibri" w:hAnsi="calibri" w:eastAsia="calibri" w:cs="calibri"/>
          <w:sz w:val="24"/>
          <w:szCs w:val="24"/>
          <w:b/>
        </w:rPr>
        <w:t xml:space="preserve">szybkich i niezawodnych połączeń zewnętrznych</w:t>
      </w:r>
      <w:r>
        <w:rPr>
          <w:rFonts w:ascii="calibri" w:hAnsi="calibri" w:eastAsia="calibri" w:cs="calibri"/>
          <w:sz w:val="24"/>
          <w:szCs w:val="24"/>
        </w:rPr>
        <w:t xml:space="preserve">. Idealnie nadaje się </w:t>
      </w:r>
      <w:r>
        <w:rPr>
          <w:rFonts w:ascii="calibri" w:hAnsi="calibri" w:eastAsia="calibri" w:cs="calibri"/>
          <w:sz w:val="24"/>
          <w:szCs w:val="24"/>
          <w:b/>
        </w:rPr>
        <w:t xml:space="preserve">do kampusów edukacyjnych, stadionów i miejsc wydarzeń, ośrodków wypoczynkowych oraz obszarów publicznych</w:t>
      </w:r>
      <w:r>
        <w:rPr>
          <w:rFonts w:ascii="calibri" w:hAnsi="calibri" w:eastAsia="calibri" w:cs="calibri"/>
          <w:sz w:val="24"/>
          <w:szCs w:val="24"/>
        </w:rPr>
        <w:t xml:space="preserve">, takich jak dworce kolejowe czy lotniska.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Punkty dostępowe NWA55AX PRO i PTP pojawią się w regionie EMEA </w:t>
      </w: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w trzecim kwartale 2026 roku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 Model WBE665S </w:t>
      </w: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jest już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dostępny </w:t>
      </w: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w całej Europie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 jednak klienci powinni mieć świadomość, </w:t>
      </w: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że obsługa częstotliwości 6 GHz będzie zależała od lokalnych przepisów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2026-08-27T08:45:56+02:00</dcterms:created>
  <dcterms:modified xsi:type="dcterms:W3CDTF">2026-08-27T08:45:56+02:00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