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rozszerza ofertę produktów zgodnych z OpenWiFi o cztery punkty dostępowe WiFi 7 dla ISP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wydajności WiFi 7 opartej na otwartych standardach dostawcy usług mogą przełamać monopol producentów i szybciej wdrażać innowacje.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</w:t>
      </w:r>
      <w:r>
        <w:rPr>
          <w:rFonts w:ascii="calibri" w:hAnsi="calibri" w:eastAsia="calibri" w:cs="calibri"/>
          <w:sz w:val="24"/>
          <w:szCs w:val="24"/>
        </w:rPr>
        <w:t xml:space="preserve">eciowych w chmurze, </w:t>
      </w:r>
      <w:r>
        <w:rPr>
          <w:rFonts w:ascii="calibri" w:hAnsi="calibri" w:eastAsia="calibri" w:cs="calibri"/>
          <w:sz w:val="24"/>
          <w:szCs w:val="24"/>
        </w:rPr>
        <w:t xml:space="preserve">poinformował dzisiaj, że </w:t>
      </w:r>
      <w:r>
        <w:rPr>
          <w:rFonts w:ascii="calibri" w:hAnsi="calibri" w:eastAsia="calibri" w:cs="calibri"/>
          <w:sz w:val="24"/>
          <w:szCs w:val="24"/>
          <w:b/>
        </w:rPr>
        <w:t xml:space="preserve">cztery z jego punktów dostępowych WiFi 7</w:t>
      </w:r>
      <w:r>
        <w:rPr>
          <w:rFonts w:ascii="calibri" w:hAnsi="calibri" w:eastAsia="calibri" w:cs="calibri"/>
          <w:sz w:val="24"/>
          <w:szCs w:val="24"/>
        </w:rPr>
        <w:t xml:space="preserve"> są teraz </w:t>
      </w:r>
      <w:r>
        <w:rPr>
          <w:rFonts w:ascii="calibri" w:hAnsi="calibri" w:eastAsia="calibri" w:cs="calibri"/>
          <w:sz w:val="24"/>
          <w:szCs w:val="24"/>
          <w:b/>
        </w:rPr>
        <w:t xml:space="preserve">kompatybilne z OpenWiFi</w:t>
      </w:r>
      <w:r>
        <w:rPr>
          <w:rFonts w:ascii="calibri" w:hAnsi="calibri" w:eastAsia="calibri" w:cs="calibri"/>
          <w:sz w:val="24"/>
          <w:szCs w:val="24"/>
        </w:rPr>
        <w:t xml:space="preserve">. Integracja ta daje dostawcom usług internetowych (ISP) nowe, </w:t>
      </w:r>
      <w:r>
        <w:rPr>
          <w:rFonts w:ascii="calibri" w:hAnsi="calibri" w:eastAsia="calibri" w:cs="calibri"/>
          <w:sz w:val="24"/>
          <w:szCs w:val="24"/>
          <w:b/>
        </w:rPr>
        <w:t xml:space="preserve">potężne narzędzie wdrażania otwartych, interoperacyjnych i elastycznych usług bezprzewodowych</w:t>
      </w:r>
      <w:r>
        <w:rPr>
          <w:rFonts w:ascii="calibri" w:hAnsi="calibri" w:eastAsia="calibri" w:cs="calibri"/>
          <w:sz w:val="24"/>
          <w:szCs w:val="24"/>
        </w:rPr>
        <w:t xml:space="preserve">. Zapewnia w ten sposób ich </w:t>
      </w:r>
      <w:r>
        <w:rPr>
          <w:rFonts w:ascii="calibri" w:hAnsi="calibri" w:eastAsia="calibri" w:cs="calibri"/>
          <w:sz w:val="24"/>
          <w:szCs w:val="24"/>
          <w:b/>
        </w:rPr>
        <w:t xml:space="preserve">abonentom pełną wydajność WiFi 7 klasy biznesowej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Wydajność WiFi 7 bez uzależnienia od jednego dostawcy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rosnącym zapotrzebowaniem abonentów na </w:t>
      </w:r>
      <w:r>
        <w:rPr>
          <w:rFonts w:ascii="calibri" w:hAnsi="calibri" w:eastAsia="calibri" w:cs="calibri"/>
          <w:sz w:val="24"/>
          <w:szCs w:val="24"/>
          <w:b/>
        </w:rPr>
        <w:t xml:space="preserve">szybsze i bardziej niezawodne WiFi</w:t>
      </w:r>
      <w:r>
        <w:rPr>
          <w:rFonts w:ascii="calibri" w:hAnsi="calibri" w:eastAsia="calibri" w:cs="calibri"/>
          <w:sz w:val="24"/>
          <w:szCs w:val="24"/>
        </w:rPr>
        <w:t xml:space="preserve">, dostawcy usług internetowych są </w:t>
      </w:r>
      <w:r>
        <w:rPr>
          <w:rFonts w:ascii="calibri" w:hAnsi="calibri" w:eastAsia="calibri" w:cs="calibri"/>
          <w:sz w:val="24"/>
          <w:szCs w:val="24"/>
          <w:b/>
        </w:rPr>
        <w:t xml:space="preserve">coraz bardziej krępowani przez zamknięte ekosystemy</w:t>
      </w:r>
      <w:r>
        <w:rPr>
          <w:rFonts w:ascii="calibri" w:hAnsi="calibri" w:eastAsia="calibri" w:cs="calibri"/>
          <w:sz w:val="24"/>
          <w:szCs w:val="24"/>
        </w:rPr>
        <w:t xml:space="preserve">, które </w:t>
      </w:r>
      <w:r>
        <w:rPr>
          <w:rFonts w:ascii="calibri" w:hAnsi="calibri" w:eastAsia="calibri" w:cs="calibri"/>
          <w:sz w:val="24"/>
          <w:szCs w:val="24"/>
          <w:b/>
        </w:rPr>
        <w:t xml:space="preserve">utrudniają elastyczność, interoperacyjność i długoterminową skalowalność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Punkty dostępowe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obsługujące OpenWiFi łączą </w:t>
      </w:r>
      <w:r>
        <w:rPr>
          <w:rFonts w:ascii="calibri" w:hAnsi="calibri" w:eastAsia="calibri" w:cs="calibri"/>
          <w:sz w:val="24"/>
          <w:szCs w:val="24"/>
          <w:b/>
        </w:rPr>
        <w:t xml:space="preserve">wydajność WiFi 7 z zasadami otwartej sieci</w:t>
      </w:r>
      <w:r>
        <w:rPr>
          <w:rFonts w:ascii="calibri" w:hAnsi="calibri" w:eastAsia="calibri" w:cs="calibri"/>
          <w:sz w:val="24"/>
          <w:szCs w:val="24"/>
        </w:rPr>
        <w:t xml:space="preserve">. Pomoże to dostawcom usług internetowych </w:t>
      </w:r>
      <w:r>
        <w:rPr>
          <w:rFonts w:ascii="calibri" w:hAnsi="calibri" w:eastAsia="calibri" w:cs="calibri"/>
          <w:sz w:val="24"/>
          <w:szCs w:val="24"/>
          <w:b/>
        </w:rPr>
        <w:t xml:space="preserve">poprawić satysfakcję abonentów</w:t>
      </w:r>
      <w:r>
        <w:rPr>
          <w:rFonts w:ascii="calibri" w:hAnsi="calibri" w:eastAsia="calibri" w:cs="calibri"/>
          <w:sz w:val="24"/>
          <w:szCs w:val="24"/>
        </w:rPr>
        <w:t xml:space="preserve">, a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zachować pełną kontrolę nad architekturą usług</w:t>
      </w:r>
      <w:r>
        <w:rPr>
          <w:rFonts w:ascii="calibri" w:hAnsi="calibri" w:eastAsia="calibri" w:cs="calibri"/>
          <w:sz w:val="24"/>
          <w:szCs w:val="24"/>
        </w:rPr>
        <w:t xml:space="preserve"> dzięki poniższym rozwiązaniom.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Wszechstronne opcje wdrożenia: </w:t>
      </w:r>
      <w:r>
        <w:rPr>
          <w:rFonts w:ascii="calibri" w:hAnsi="calibri" w:eastAsia="calibri" w:cs="calibri"/>
          <w:sz w:val="24"/>
          <w:szCs w:val="24"/>
        </w:rPr>
        <w:t xml:space="preserve">modele </w:t>
      </w:r>
      <w:r>
        <w:rPr>
          <w:rFonts w:ascii="calibri" w:hAnsi="calibri" w:eastAsia="calibri" w:cs="calibri"/>
          <w:sz w:val="24"/>
          <w:szCs w:val="24"/>
          <w:b/>
        </w:rPr>
        <w:t xml:space="preserve">do użytku wewnętrznego i zewnętrznego</w:t>
      </w:r>
      <w:r>
        <w:rPr>
          <w:rFonts w:ascii="calibri" w:hAnsi="calibri" w:eastAsia="calibri" w:cs="calibri"/>
          <w:sz w:val="24"/>
          <w:szCs w:val="24"/>
        </w:rPr>
        <w:t xml:space="preserve">, od podstawowego modelu </w:t>
      </w:r>
      <w:r>
        <w:rPr>
          <w:rFonts w:ascii="calibri" w:hAnsi="calibri" w:eastAsia="calibri" w:cs="calibri"/>
          <w:sz w:val="24"/>
          <w:szCs w:val="24"/>
          <w:b/>
        </w:rPr>
        <w:t xml:space="preserve">BE5100 </w:t>
      </w:r>
      <w:r>
        <w:rPr>
          <w:rFonts w:ascii="calibri" w:hAnsi="calibri" w:eastAsia="calibri" w:cs="calibri"/>
          <w:sz w:val="24"/>
          <w:szCs w:val="24"/>
        </w:rPr>
        <w:t xml:space="preserve">z dwoma radiami do ultraszybkiego modelu </w:t>
      </w:r>
      <w:r>
        <w:rPr>
          <w:rFonts w:ascii="calibri" w:hAnsi="calibri" w:eastAsia="calibri" w:cs="calibri"/>
          <w:sz w:val="24"/>
          <w:szCs w:val="24"/>
          <w:b/>
        </w:rPr>
        <w:t xml:space="preserve">BE12300</w:t>
      </w:r>
      <w:r>
        <w:rPr>
          <w:rFonts w:ascii="calibri" w:hAnsi="calibri" w:eastAsia="calibri" w:cs="calibri"/>
          <w:sz w:val="24"/>
          <w:szCs w:val="24"/>
        </w:rPr>
        <w:t xml:space="preserve"> z trzema, w tym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NWA50BE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NWA55BE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NWA130BE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NWA210BE</w:t>
        </w:r>
      </w:hyperlink>
      <w:r>
        <w:rPr>
          <w:rFonts w:ascii="calibri" w:hAnsi="calibri" w:eastAsia="calibri" w:cs="calibri"/>
          <w:sz w:val="24"/>
          <w:szCs w:val="24"/>
        </w:rPr>
        <w:t xml:space="preserve">, umożliwiające dostawcom usług internetowych </w:t>
      </w:r>
      <w:r>
        <w:rPr>
          <w:rFonts w:ascii="calibri" w:hAnsi="calibri" w:eastAsia="calibri" w:cs="calibri"/>
          <w:sz w:val="24"/>
          <w:szCs w:val="24"/>
          <w:b/>
        </w:rPr>
        <w:t xml:space="preserve">obsługę różnorodnych środowisk</w:t>
      </w:r>
      <w:r>
        <w:rPr>
          <w:rFonts w:ascii="calibri" w:hAnsi="calibri" w:eastAsia="calibri" w:cs="calibri"/>
          <w:sz w:val="24"/>
          <w:szCs w:val="24"/>
        </w:rPr>
        <w:t xml:space="preserve"> (budownictwo wielorodzinne, przestrzenie coworkingowe, biura i hotele).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Pionierska w branży konstrukcja RF-First: </w:t>
      </w:r>
      <w:r>
        <w:rPr>
          <w:rFonts w:ascii="calibri" w:hAnsi="calibri" w:eastAsia="calibri" w:cs="calibri"/>
          <w:sz w:val="24"/>
          <w:szCs w:val="24"/>
        </w:rPr>
        <w:t xml:space="preserve">zaprojektowana z myślą o </w:t>
      </w:r>
      <w:r>
        <w:rPr>
          <w:rFonts w:ascii="calibri" w:hAnsi="calibri" w:eastAsia="calibri" w:cs="calibri"/>
          <w:sz w:val="24"/>
          <w:szCs w:val="24"/>
          <w:b/>
        </w:rPr>
        <w:t xml:space="preserve">eliminacji zakłóceń </w:t>
      </w:r>
      <w:r>
        <w:rPr>
          <w:rFonts w:ascii="calibri" w:hAnsi="calibri" w:eastAsia="calibri" w:cs="calibri"/>
          <w:sz w:val="24"/>
          <w:szCs w:val="24"/>
        </w:rPr>
        <w:t xml:space="preserve">tam, gdzie wydajność ma największe znaczenie,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minimalizuje zakłócenia z sąsiednich kanałów i pobliskich sieci komórkowych 4G/5G</w:t>
      </w:r>
      <w:r>
        <w:rPr>
          <w:rFonts w:ascii="calibri" w:hAnsi="calibri" w:eastAsia="calibri" w:cs="calibri"/>
          <w:sz w:val="24"/>
          <w:szCs w:val="24"/>
        </w:rPr>
        <w:t xml:space="preserve">. Prostokątna obudowa modeli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NWA210BE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NWA130BE</w:t>
        </w:r>
      </w:hyperlink>
      <w:r>
        <w:rPr>
          <w:rFonts w:ascii="calibri" w:hAnsi="calibri" w:eastAsia="calibri" w:cs="calibri"/>
          <w:sz w:val="24"/>
          <w:szCs w:val="24"/>
        </w:rPr>
        <w:t xml:space="preserve"> daje </w:t>
      </w:r>
      <w:r>
        <w:rPr>
          <w:rFonts w:ascii="calibri" w:hAnsi="calibri" w:eastAsia="calibri" w:cs="calibri"/>
          <w:sz w:val="24"/>
          <w:szCs w:val="24"/>
          <w:b/>
        </w:rPr>
        <w:t xml:space="preserve">więcej miejsca na doskonałą izolację anteny</w:t>
      </w:r>
      <w:r>
        <w:rPr>
          <w:rFonts w:ascii="calibri" w:hAnsi="calibri" w:eastAsia="calibri" w:cs="calibri"/>
          <w:sz w:val="24"/>
          <w:szCs w:val="24"/>
        </w:rPr>
        <w:t xml:space="preserve">.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wyższy stosunek sygnału do szumu i bardziej stabilny zasięg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Zachowaj konkurencyjność dzięki wyróżniającym się usługom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dostarczaniu niezależnych od producentów, otwartych sieci WiFi,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pomaga dostawcom usług internetowych </w:t>
      </w:r>
      <w:r>
        <w:rPr>
          <w:rFonts w:ascii="calibri" w:hAnsi="calibri" w:eastAsia="calibri" w:cs="calibri"/>
          <w:sz w:val="24"/>
          <w:szCs w:val="24"/>
          <w:b/>
        </w:rPr>
        <w:t xml:space="preserve">uzyskać kluczowe korzyści operacyjne i biznesowe</w:t>
      </w:r>
      <w:r>
        <w:rPr>
          <w:rFonts w:ascii="calibri" w:hAnsi="calibri" w:eastAsia="calibri" w:cs="calibri"/>
          <w:sz w:val="24"/>
          <w:szCs w:val="24"/>
        </w:rPr>
        <w:t xml:space="preserve">.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Zmniejszona zależność od producentów: </w:t>
      </w:r>
      <w:r>
        <w:rPr>
          <w:rFonts w:ascii="calibri" w:hAnsi="calibri" w:eastAsia="calibri" w:cs="calibri"/>
          <w:sz w:val="24"/>
          <w:szCs w:val="24"/>
        </w:rPr>
        <w:t xml:space="preserve">standaryzowany sprzęt WiFi pozwala ISP </w:t>
      </w:r>
      <w:r>
        <w:rPr>
          <w:rFonts w:ascii="calibri" w:hAnsi="calibri" w:eastAsia="calibri" w:cs="calibri"/>
          <w:sz w:val="24"/>
          <w:szCs w:val="24"/>
          <w:b/>
        </w:rPr>
        <w:t xml:space="preserve">łączyć i dopasowywać interoperacyjny sprzęt i oprogramowanie od różnych producentów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Obniża </w:t>
      </w:r>
      <w:r>
        <w:rPr>
          <w:rFonts w:ascii="calibri" w:hAnsi="calibri" w:eastAsia="calibri" w:cs="calibri"/>
          <w:sz w:val="24"/>
          <w:szCs w:val="24"/>
        </w:rPr>
        <w:t xml:space="preserve">w ten sposób </w:t>
      </w:r>
      <w:r>
        <w:rPr>
          <w:rFonts w:ascii="calibri" w:hAnsi="calibri" w:eastAsia="calibri" w:cs="calibri"/>
          <w:sz w:val="24"/>
          <w:szCs w:val="24"/>
          <w:b/>
        </w:rPr>
        <w:t xml:space="preserve">nakłady inwestycyjne </w:t>
      </w:r>
      <w:r>
        <w:rPr>
          <w:rFonts w:ascii="calibri" w:hAnsi="calibri" w:eastAsia="calibri" w:cs="calibri"/>
          <w:sz w:val="24"/>
          <w:szCs w:val="24"/>
        </w:rPr>
        <w:t xml:space="preserve">(CapEx)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związane z wdrożeniami na dużą skalę i </w:t>
      </w:r>
      <w:r>
        <w:rPr>
          <w:rFonts w:ascii="calibri" w:hAnsi="calibri" w:eastAsia="calibri" w:cs="calibri"/>
          <w:sz w:val="24"/>
          <w:szCs w:val="24"/>
          <w:b/>
        </w:rPr>
        <w:t xml:space="preserve">upraszcza przyszłą ekspansję,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bez konieczności przeprowadzania</w:t>
      </w:r>
      <w:r>
        <w:rPr>
          <w:rFonts w:ascii="calibri" w:hAnsi="calibri" w:eastAsia="calibri" w:cs="calibri"/>
          <w:sz w:val="24"/>
          <w:szCs w:val="24"/>
        </w:rPr>
        <w:t xml:space="preserve"> zakłócającej pracę </w:t>
      </w:r>
      <w:r>
        <w:rPr>
          <w:rFonts w:ascii="calibri" w:hAnsi="calibri" w:eastAsia="calibri" w:cs="calibri"/>
          <w:sz w:val="24"/>
          <w:szCs w:val="24"/>
          <w:b/>
        </w:rPr>
        <w:t xml:space="preserve">kosztownej wymiany całej infrastruktury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Szybsze wprowadzanie innowacji</w:t>
      </w:r>
      <w:r>
        <w:rPr>
          <w:rFonts w:ascii="calibri" w:hAnsi="calibri" w:eastAsia="calibri" w:cs="calibri"/>
          <w:sz w:val="24"/>
          <w:szCs w:val="24"/>
          <w:b/>
        </w:rPr>
        <w:t xml:space="preserve">: oprogramowanie open-source</w:t>
      </w:r>
      <w:r>
        <w:rPr>
          <w:rFonts w:ascii="calibri" w:hAnsi="calibri" w:eastAsia="calibri" w:cs="calibri"/>
          <w:sz w:val="24"/>
          <w:szCs w:val="24"/>
        </w:rPr>
        <w:t xml:space="preserve">, rozwijane przez społeczność, </w:t>
      </w:r>
      <w:r>
        <w:rPr>
          <w:rFonts w:ascii="calibri" w:hAnsi="calibri" w:eastAsia="calibri" w:cs="calibri"/>
          <w:sz w:val="24"/>
          <w:szCs w:val="24"/>
          <w:b/>
        </w:rPr>
        <w:t xml:space="preserve">umożliwia głębszą personalizację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Pomaga </w:t>
      </w:r>
      <w:r>
        <w:rPr>
          <w:rFonts w:ascii="calibri" w:hAnsi="calibri" w:eastAsia="calibri" w:cs="calibri"/>
          <w:sz w:val="24"/>
          <w:szCs w:val="24"/>
        </w:rPr>
        <w:t xml:space="preserve">dostawcom usług internetowych </w:t>
      </w:r>
      <w:r>
        <w:rPr>
          <w:rFonts w:ascii="calibri" w:hAnsi="calibri" w:eastAsia="calibri" w:cs="calibri"/>
          <w:sz w:val="24"/>
          <w:szCs w:val="24"/>
          <w:b/>
        </w:rPr>
        <w:t xml:space="preserve">dostosować usługi WiFi i wyróżnić się</w:t>
      </w:r>
      <w:r>
        <w:rPr>
          <w:rFonts w:ascii="calibri" w:hAnsi="calibri" w:eastAsia="calibri" w:cs="calibri"/>
          <w:sz w:val="24"/>
          <w:szCs w:val="24"/>
        </w:rPr>
        <w:t xml:space="preserve"> na coraz bardziej konkurencyjnym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ISP potrzebują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swobody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tworzeniu innowacji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 ograniczeń ze strony zamkniętych ekosystemów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— </w:t>
      </w:r>
      <w:r>
        <w:rPr>
          <w:rFonts w:ascii="calibri" w:hAnsi="calibri" w:eastAsia="calibri" w:cs="calibri"/>
          <w:sz w:val="24"/>
          <w:szCs w:val="24"/>
        </w:rPr>
        <w:t xml:space="preserve">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Dzięki dostosowaniu naszych punktów dostępowych WiFi 7 do standardu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OpenWiFi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dajemy dostawcom usług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wydajność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której oczekują ich abonenci. Jednocześnie zapewniamy im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otwartość, elastyczność i skalowalność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niezbędne do rozwoju ich działalności.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modele z portfolio punktów dostępowych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będą również obsługiwać </w:t>
      </w:r>
      <w:r>
        <w:rPr>
          <w:rFonts w:ascii="calibri" w:hAnsi="calibri" w:eastAsia="calibri" w:cs="calibri"/>
          <w:sz w:val="24"/>
          <w:szCs w:val="24"/>
          <w:b/>
        </w:rPr>
        <w:t xml:space="preserve">OpenWrt</w:t>
      </w:r>
      <w:r>
        <w:rPr>
          <w:rFonts w:ascii="calibri" w:hAnsi="calibri" w:eastAsia="calibri" w:cs="calibri"/>
          <w:sz w:val="24"/>
          <w:szCs w:val="24"/>
        </w:rPr>
        <w:t xml:space="preserve">, otwarty system operacyjny typu wbudowanego, który dodatkowo rozszerza możliwości dostosowywania.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https://community.zyxel.com/en/discussion/32423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yxel.com/pl/pl/products/wireless/be5100-4-stream-wifi-7-dual-radio-nebulaflex-access-point-nwa50be" TargetMode="External"/><Relationship Id="rId9" Type="http://schemas.openxmlformats.org/officeDocument/2006/relationships/hyperlink" Target="https://www.zyxel.com/pl/pl/products/wireless/be5100-4-stream-wifi-7-dual-radio-nebulaflex-outdoor-access-point-nwa55be" TargetMode="External"/><Relationship Id="rId10" Type="http://schemas.openxmlformats.org/officeDocument/2006/relationships/hyperlink" Target="https://www.zyxel.com/pl/pl/products/wireless/be11000-6-stream-wifi-7-triple-radio-nebulaflex-access-point-nwa130be" TargetMode="External"/><Relationship Id="rId11" Type="http://schemas.openxmlformats.org/officeDocument/2006/relationships/hyperlink" Target="https://www.zyxel.com/pl/pl/products/wireless/be12300-6-stream-wifi-7-dual-radio-nebulaflex-access-point-nwa210be" TargetMode="External"/><Relationship Id="rId12" Type="http://schemas.openxmlformats.org/officeDocument/2006/relationships/hyperlink" Target="http://zyxel.biuroprasowe.pl/word/?hash=0d16bec834bb6bfbc7f0e93dae059e57&amp;id=212562&amp;typ=epr%20https:/community.zyxel.com/en/discussion/32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2026-07-05T15:49:22+02:00</dcterms:created>
  <dcterms:modified xsi:type="dcterms:W3CDTF">2026-07-05T15:49:22+02:00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