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łączy bezpieczeństwo w chmurze i lokalnie dzięki zaporom sieciowym z serii USG FLEX 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zapewniają również podstawowe funkcje bezpieczeństwa od samego początku wraz z trzykrotną poprawą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prezentuje zmodernizowane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zapory sieciowe z serii USG FLEX 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</w:t>
      </w:r>
      <w:r>
        <w:rPr>
          <w:rFonts w:ascii="calibri" w:hAnsi="calibri" w:eastAsia="calibri" w:cs="calibri"/>
          <w:sz w:val="24"/>
          <w:szCs w:val="24"/>
        </w:rPr>
        <w:t xml:space="preserve">apewniające </w:t>
      </w:r>
      <w:r>
        <w:rPr>
          <w:rFonts w:ascii="calibri" w:hAnsi="calibri" w:eastAsia="calibri" w:cs="calibri"/>
          <w:sz w:val="24"/>
          <w:szCs w:val="24"/>
        </w:rPr>
        <w:t xml:space="preserve">małym i średnim firmom (SMB)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dostawcom usług zarządzanych (MSP) łatwiejszy i bardziej spójny sposób zarządzania bezpieczeństwem, wraz z podstawową, wbudowaną ochroną i trzykrotnie większą wydajnością ujednoliconego zarządzania zagrożeniami (UTM).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Ujednolicenie chmury i środowiska lokalnego dzięki Smart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większości hybrydowych zapór sieciowych, seria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 </w:t>
      </w:r>
      <w:r>
        <w:rPr>
          <w:rFonts w:ascii="calibri" w:hAnsi="calibri" w:eastAsia="calibri" w:cs="calibri"/>
          <w:sz w:val="24"/>
          <w:szCs w:val="24"/>
        </w:rPr>
        <w:t xml:space="preserve">wykorzystuje nową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Smart Sync</w:t>
      </w:r>
      <w:r>
        <w:rPr>
          <w:rFonts w:ascii="calibri" w:hAnsi="calibri" w:eastAsia="calibri" w:cs="calibri"/>
          <w:sz w:val="24"/>
          <w:szCs w:val="24"/>
        </w:rPr>
        <w:t xml:space="preserve"> do ujednolicenia zabezpieczeń chmurowych i lokalnych. </w:t>
      </w:r>
      <w:r>
        <w:rPr>
          <w:rFonts w:ascii="calibri" w:hAnsi="calibri" w:eastAsia="calibri" w:cs="calibri"/>
          <w:sz w:val="24"/>
          <w:szCs w:val="24"/>
        </w:rPr>
        <w:t xml:space="preserve">Automatycznie synchronizuje zasady bezpieczeństwa, obiekty sieciowe i ustawienia wysokiej dostępności</w:t>
      </w:r>
      <w:r>
        <w:rPr>
          <w:rFonts w:ascii="calibri" w:hAnsi="calibri" w:eastAsia="calibri" w:cs="calibri"/>
          <w:sz w:val="24"/>
          <w:szCs w:val="24"/>
        </w:rPr>
        <w:t xml:space="preserve"> między </w:t>
      </w:r>
      <w:r>
        <w:rPr>
          <w:rFonts w:ascii="calibri" w:hAnsi="calibri" w:eastAsia="calibri" w:cs="calibri"/>
          <w:sz w:val="24"/>
          <w:szCs w:val="24"/>
        </w:rPr>
        <w:t xml:space="preserve">platformą chmurową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</w:rPr>
        <w:t xml:space="preserve">lokalnym interfejsem zarządzania siecią</w:t>
      </w:r>
      <w:r>
        <w:rPr>
          <w:rFonts w:ascii="calibri" w:hAnsi="calibri" w:eastAsia="calibri" w:cs="calibri"/>
          <w:sz w:val="24"/>
          <w:szCs w:val="24"/>
        </w:rPr>
        <w:t xml:space="preserve">, zapewniając </w:t>
      </w:r>
      <w:r>
        <w:rPr>
          <w:rFonts w:ascii="calibri" w:hAnsi="calibri" w:eastAsia="calibri" w:cs="calibri"/>
          <w:sz w:val="24"/>
          <w:szCs w:val="24"/>
        </w:rPr>
        <w:t xml:space="preserve">spójność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eliminując ręczne powielanie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usprawniając zarządzanie skalowalną, przyszłościową siecią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Holistyczna ochrona od pierwszego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Zapory sieciowe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są teraz wyposażone w nową licencję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Entry Defense 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EDP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zapewniającą firmom </w:t>
      </w:r>
      <w:r>
        <w:rPr>
          <w:rFonts w:ascii="calibri" w:hAnsi="calibri" w:eastAsia="calibri" w:cs="calibri"/>
          <w:sz w:val="24"/>
          <w:szCs w:val="24"/>
        </w:rPr>
        <w:t xml:space="preserve">podstawowe funkcje bezpieczeństwa już od momentu konfiguracji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EDP</w:t>
      </w:r>
      <w:r>
        <w:rPr>
          <w:rFonts w:ascii="calibri" w:hAnsi="calibri" w:eastAsia="calibri" w:cs="calibri"/>
          <w:sz w:val="24"/>
          <w:szCs w:val="24"/>
        </w:rPr>
        <w:t xml:space="preserve"> obejmuje takie funkcje, jak </w:t>
      </w:r>
      <w:r>
        <w:rPr>
          <w:rFonts w:ascii="calibri" w:hAnsi="calibri" w:eastAsia="calibri" w:cs="calibri"/>
          <w:sz w:val="24"/>
          <w:szCs w:val="24"/>
        </w:rPr>
        <w:t xml:space="preserve">filtr reputacji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analiza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priorytetowe wsparcie</w:t>
      </w:r>
      <w:r>
        <w:rPr>
          <w:rFonts w:ascii="calibri" w:hAnsi="calibri" w:eastAsia="calibri" w:cs="calibri"/>
          <w:sz w:val="24"/>
          <w:szCs w:val="24"/>
        </w:rPr>
        <w:t xml:space="preserve">, zapewniając małym i średnim firmom </w:t>
      </w:r>
      <w:r>
        <w:rPr>
          <w:rFonts w:ascii="calibri" w:hAnsi="calibri" w:eastAsia="calibri" w:cs="calibri"/>
          <w:sz w:val="24"/>
          <w:szCs w:val="24"/>
        </w:rPr>
        <w:t xml:space="preserve">kompleksową, aktualną ochronę</w:t>
      </w:r>
      <w:r>
        <w:rPr>
          <w:rFonts w:ascii="calibri" w:hAnsi="calibri" w:eastAsia="calibri" w:cs="calibri"/>
          <w:sz w:val="24"/>
          <w:szCs w:val="24"/>
        </w:rPr>
        <w:t xml:space="preserve"> przed najnowszymi zagrożeniami bezpieczeństwa już od pierwszego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Wielowarstwowe rozwiązanie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sprzętowi </w:t>
      </w:r>
      <w:r>
        <w:rPr>
          <w:rFonts w:ascii="calibri" w:hAnsi="calibri" w:eastAsia="calibri" w:cs="calibri"/>
          <w:sz w:val="24"/>
          <w:szCs w:val="24"/>
        </w:rPr>
        <w:t xml:space="preserve">najnowszej generacji</w:t>
      </w:r>
      <w:r>
        <w:rPr>
          <w:rFonts w:ascii="calibri" w:hAnsi="calibri" w:eastAsia="calibri" w:cs="calibri"/>
          <w:sz w:val="24"/>
          <w:szCs w:val="24"/>
        </w:rPr>
        <w:t xml:space="preserve"> seria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</w:rPr>
        <w:t xml:space="preserve">trzykrotnie wyższą wydajność zapory sieciowej, VPN i UTM</w:t>
      </w:r>
      <w:r>
        <w:rPr>
          <w:rFonts w:ascii="calibri" w:hAnsi="calibri" w:eastAsia="calibri" w:cs="calibri"/>
          <w:sz w:val="24"/>
          <w:szCs w:val="24"/>
        </w:rPr>
        <w:t xml:space="preserve"> w porównaniu do poprzednich modeli.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</w:rPr>
        <w:t xml:space="preserve">multigigabitowym prędkościom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1G do 10G</w:t>
      </w:r>
      <w:r>
        <w:rPr>
          <w:rFonts w:ascii="calibri" w:hAnsi="calibri" w:eastAsia="calibri" w:cs="calibri"/>
          <w:sz w:val="24"/>
          <w:szCs w:val="24"/>
        </w:rPr>
        <w:t xml:space="preserve"> seria ta oferuje wystarczającą przepustowość, aby </w:t>
      </w:r>
      <w:r>
        <w:rPr>
          <w:rFonts w:ascii="calibri" w:hAnsi="calibri" w:eastAsia="calibri" w:cs="calibri"/>
          <w:sz w:val="24"/>
          <w:szCs w:val="24"/>
        </w:rPr>
        <w:t xml:space="preserve">sprostać rosnącym wymaganiom sieciowym</w:t>
      </w:r>
      <w:r>
        <w:rPr>
          <w:rFonts w:ascii="calibri" w:hAnsi="calibri" w:eastAsia="calibri" w:cs="calibri"/>
          <w:sz w:val="24"/>
          <w:szCs w:val="24"/>
        </w:rPr>
        <w:t xml:space="preserve">. Wielowarstwowa </w:t>
      </w:r>
      <w:r>
        <w:rPr>
          <w:rFonts w:ascii="calibri" w:hAnsi="calibri" w:eastAsia="calibri" w:cs="calibri"/>
          <w:sz w:val="24"/>
          <w:szCs w:val="24"/>
        </w:rPr>
        <w:t xml:space="preserve">ochrona oparta na sztucznej inteligencji</w:t>
      </w:r>
      <w:r>
        <w:rPr>
          <w:rFonts w:ascii="calibri" w:hAnsi="calibri" w:eastAsia="calibri" w:cs="calibri"/>
          <w:sz w:val="24"/>
          <w:szCs w:val="24"/>
        </w:rPr>
        <w:t xml:space="preserve"> obejmuje </w:t>
      </w:r>
      <w:r>
        <w:rPr>
          <w:rFonts w:ascii="calibri" w:hAnsi="calibri" w:eastAsia="calibri" w:cs="calibri"/>
          <w:sz w:val="24"/>
          <w:szCs w:val="24"/>
        </w:rPr>
        <w:t xml:space="preserve">IKEv2/EAP i SSL VPN, sandboxing, ochronę przed złośliwym oprogramowaniem, filtrowanie DNS/IP/URL, IPS i kontrolę aplikacji</w:t>
      </w:r>
      <w:r>
        <w:rPr>
          <w:rFonts w:ascii="calibri" w:hAnsi="calibri" w:eastAsia="calibri" w:cs="calibri"/>
          <w:sz w:val="24"/>
          <w:szCs w:val="24"/>
        </w:rPr>
        <w:t xml:space="preserve">, zapewniając głęboką ochronę przed pojawiającymi się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bezpieczeństwo tożsamości i dostępu, integracja chmury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 wymusza </w:t>
      </w:r>
      <w:r>
        <w:rPr>
          <w:rFonts w:ascii="calibri" w:hAnsi="calibri" w:eastAsia="calibri" w:cs="calibri"/>
          <w:sz w:val="24"/>
          <w:szCs w:val="24"/>
        </w:rPr>
        <w:t xml:space="preserve">uwierzytelnianie dwuskładnikowe (2FA)</w:t>
      </w:r>
      <w:r>
        <w:rPr>
          <w:rFonts w:ascii="calibri" w:hAnsi="calibri" w:eastAsia="calibri" w:cs="calibri"/>
          <w:sz w:val="24"/>
          <w:szCs w:val="24"/>
        </w:rPr>
        <w:t xml:space="preserve"> w dostępie administratora na poziomie organizacji, a także logowanie </w:t>
      </w:r>
      <w:r>
        <w:rPr>
          <w:rFonts w:ascii="calibri" w:hAnsi="calibri" w:eastAsia="calibri" w:cs="calibri"/>
          <w:sz w:val="24"/>
          <w:szCs w:val="24"/>
        </w:rPr>
        <w:t xml:space="preserve">Microsoft Entra ID</w:t>
      </w:r>
      <w:r>
        <w:rPr>
          <w:rFonts w:ascii="calibri" w:hAnsi="calibri" w:eastAsia="calibri" w:cs="calibri"/>
          <w:sz w:val="24"/>
          <w:szCs w:val="24"/>
        </w:rPr>
        <w:t xml:space="preserve"> w celu uwierzytelnienia użytkowników logujących się do portalu przechwytującego bezprzewodowego punktu dostępowego </w:t>
      </w:r>
      <w:r>
        <w:rPr>
          <w:rFonts w:ascii="calibri" w:hAnsi="calibri" w:eastAsia="calibri" w:cs="calibri"/>
          <w:sz w:val="24"/>
          <w:szCs w:val="24"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Ta dodatkowa warstwa ochrony zapewnia, że </w:t>
      </w:r>
      <w:r>
        <w:rPr>
          <w:rFonts w:ascii="calibri" w:hAnsi="calibri" w:eastAsia="calibri" w:cs="calibri"/>
          <w:sz w:val="24"/>
          <w:szCs w:val="24"/>
        </w:rPr>
        <w:t xml:space="preserve">tylko upoważnione osoby</w:t>
      </w:r>
      <w:r>
        <w:rPr>
          <w:rFonts w:ascii="calibri" w:hAnsi="calibri" w:eastAsia="calibri" w:cs="calibri"/>
          <w:sz w:val="24"/>
          <w:szCs w:val="24"/>
        </w:rPr>
        <w:t xml:space="preserve"> mogą uzyskać dostęp </w:t>
      </w:r>
      <w:r>
        <w:rPr>
          <w:rFonts w:ascii="calibri" w:hAnsi="calibri" w:eastAsia="calibri" w:cs="calibri"/>
          <w:sz w:val="24"/>
          <w:szCs w:val="24"/>
        </w:rPr>
        <w:t xml:space="preserve">do krytycznych zasobów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Ulepszona seria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USG FLEX 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odzwierciedla zaangażowanie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dostarczanie małym i średnim firmom oraz dostawcom usług sieciowych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rozwiązań bezpieczeństwa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upraszczają zarządzanie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zaspokajając rosnące zapotrzebowanie na silniejszą, bardziej inteligentną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ochronę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naszej stałej współpracy z klientami stworzyliśmy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rozwiązanie,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zmniejsza złożoność i zwiększa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bezpieczeństwo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pomagając małym i średnim firmom z łatwością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radzić sobie z wyzwaniami nowoczesnych środowisk sieciowych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 konwergencji w chmurze i lokalnie są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od kwietnia 2025 r. </w:t>
      </w:r>
      <w:r>
        <w:rPr>
          <w:rFonts w:ascii="calibri" w:hAnsi="calibri" w:eastAsia="calibri" w:cs="calibri"/>
          <w:sz w:val="24"/>
          <w:szCs w:val="24"/>
        </w:rPr>
        <w:t xml:space="preserve">na zaporach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z serii H</w:t>
      </w:r>
      <w:r>
        <w:rPr>
          <w:rFonts w:ascii="calibri" w:hAnsi="calibri" w:eastAsia="calibri" w:cs="calibri"/>
          <w:sz w:val="24"/>
          <w:szCs w:val="24"/>
        </w:rPr>
        <w:t xml:space="preserve">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Nebula w wersji 19.00</w:t>
      </w:r>
      <w:r>
        <w:rPr>
          <w:rFonts w:ascii="calibri" w:hAnsi="calibri" w:eastAsia="calibri" w:cs="calibri"/>
          <w:sz w:val="24"/>
          <w:szCs w:val="24"/>
        </w:rPr>
        <w:t xml:space="preserve"> i oprogramowaniem układowym zapory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uOS v1.32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curity.zyxel.cloud/pl/all-series" TargetMode="External"/><Relationship Id="rId8" Type="http://schemas.openxmlformats.org/officeDocument/2006/relationships/hyperlink" Target="https://www.zyxel.com/global/en/entry-defense-pack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2026-02-09T02:31:55+01:00</dcterms:created>
  <dcterms:modified xsi:type="dcterms:W3CDTF">2026-02-09T02:31:55+01:00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