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łączy bezpieczeństwo w chmurze i lokalnie dzięki zaporom sieciowym z serii USG FLEX 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modele zapewniają również podstawowe funkcje bezpieczeństwa od samego początku wraz z trzykrotną poprawą wydajności.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prezentuje zmodernizowane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zapory sieciowe z serii USG FLEX H</w:t>
        </w:r>
      </w:hyperlink>
      <w:r>
        <w:rPr>
          <w:rFonts w:ascii="calibri" w:hAnsi="calibri" w:eastAsia="calibri" w:cs="calibri"/>
          <w:sz w:val="24"/>
          <w:szCs w:val="24"/>
        </w:rPr>
        <w:t xml:space="preserve">, z</w:t>
      </w:r>
      <w:r>
        <w:rPr>
          <w:rFonts w:ascii="calibri" w:hAnsi="calibri" w:eastAsia="calibri" w:cs="calibri"/>
          <w:sz w:val="24"/>
          <w:szCs w:val="24"/>
        </w:rPr>
        <w:t xml:space="preserve">apewniające </w:t>
      </w:r>
      <w:r>
        <w:rPr>
          <w:rFonts w:ascii="calibri" w:hAnsi="calibri" w:eastAsia="calibri" w:cs="calibri"/>
          <w:sz w:val="24"/>
          <w:szCs w:val="24"/>
        </w:rPr>
        <w:t xml:space="preserve">małym i średnim firmom (SMB)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</w:rPr>
        <w:t xml:space="preserve">dostawcom usług zarządzanych (MSP) łatwiejszy i bardziej spójny sposób zarządzania bezpieczeństwem, wraz z podstawową, wbudowaną ochroną i trzykrotnie większą wydajnością ujednoliconego zarządzania zagrożeniami (UTM).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Ujednolicenie chmury i środowiska lokalnego dzięki Smart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większości hybrydowych zapór sieciowych, seria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H </w:t>
      </w:r>
      <w:r>
        <w:rPr>
          <w:rFonts w:ascii="calibri" w:hAnsi="calibri" w:eastAsia="calibri" w:cs="calibri"/>
          <w:sz w:val="24"/>
          <w:szCs w:val="24"/>
        </w:rPr>
        <w:t xml:space="preserve">wykorzystuje nową funkcję </w:t>
      </w:r>
      <w:r>
        <w:rPr>
          <w:rFonts w:ascii="calibri" w:hAnsi="calibri" w:eastAsia="calibri" w:cs="calibri"/>
          <w:sz w:val="24"/>
          <w:szCs w:val="24"/>
          <w:b/>
        </w:rPr>
        <w:t xml:space="preserve">Smart Sync</w:t>
      </w:r>
      <w:r>
        <w:rPr>
          <w:rFonts w:ascii="calibri" w:hAnsi="calibri" w:eastAsia="calibri" w:cs="calibri"/>
          <w:sz w:val="24"/>
          <w:szCs w:val="24"/>
        </w:rPr>
        <w:t xml:space="preserve"> do ujednolicenia zabezpieczeń chmurowych i lokalnych. </w:t>
      </w:r>
      <w:r>
        <w:rPr>
          <w:rFonts w:ascii="calibri" w:hAnsi="calibri" w:eastAsia="calibri" w:cs="calibri"/>
          <w:sz w:val="24"/>
          <w:szCs w:val="24"/>
        </w:rPr>
        <w:t xml:space="preserve">Automatycznie synchronizuje zasady bezpieczeństwa, obiekty sieciowe i ustawienia wysokiej dostępności</w:t>
      </w:r>
      <w:r>
        <w:rPr>
          <w:rFonts w:ascii="calibri" w:hAnsi="calibri" w:eastAsia="calibri" w:cs="calibri"/>
          <w:sz w:val="24"/>
          <w:szCs w:val="24"/>
        </w:rPr>
        <w:t xml:space="preserve"> między </w:t>
      </w:r>
      <w:r>
        <w:rPr>
          <w:rFonts w:ascii="calibri" w:hAnsi="calibri" w:eastAsia="calibri" w:cs="calibri"/>
          <w:sz w:val="24"/>
          <w:szCs w:val="24"/>
        </w:rPr>
        <w:t xml:space="preserve">platformą chmurową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Nebula</w:t>
      </w:r>
      <w:r>
        <w:rPr>
          <w:rFonts w:ascii="calibri" w:hAnsi="calibri" w:eastAsia="calibri" w:cs="calibri"/>
          <w:sz w:val="24"/>
          <w:szCs w:val="24"/>
        </w:rPr>
        <w:t xml:space="preserve"> a </w:t>
      </w:r>
      <w:r>
        <w:rPr>
          <w:rFonts w:ascii="calibri" w:hAnsi="calibri" w:eastAsia="calibri" w:cs="calibri"/>
          <w:sz w:val="24"/>
          <w:szCs w:val="24"/>
        </w:rPr>
        <w:t xml:space="preserve">lokalnym interfejsem zarządzania siecią</w:t>
      </w:r>
      <w:r>
        <w:rPr>
          <w:rFonts w:ascii="calibri" w:hAnsi="calibri" w:eastAsia="calibri" w:cs="calibri"/>
          <w:sz w:val="24"/>
          <w:szCs w:val="24"/>
        </w:rPr>
        <w:t xml:space="preserve">, zapewniając </w:t>
      </w:r>
      <w:r>
        <w:rPr>
          <w:rFonts w:ascii="calibri" w:hAnsi="calibri" w:eastAsia="calibri" w:cs="calibri"/>
          <w:sz w:val="24"/>
          <w:szCs w:val="24"/>
        </w:rPr>
        <w:t xml:space="preserve">spójność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eliminując ręczne powielanie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</w:rPr>
        <w:t xml:space="preserve">usprawniając zarządzanie skalowalną, przyszłościową siecią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Holistyczna ochrona od pierwszego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Zapory sieciowe z serii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H</w:t>
      </w:r>
      <w:r>
        <w:rPr>
          <w:rFonts w:ascii="calibri" w:hAnsi="calibri" w:eastAsia="calibri" w:cs="calibri"/>
          <w:sz w:val="24"/>
          <w:szCs w:val="24"/>
        </w:rPr>
        <w:t xml:space="preserve"> są teraz wyposażone w nową licencję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Entry Defense Pack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EDP</w:t>
      </w:r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 firmy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zapewniającą firmom </w:t>
      </w:r>
      <w:r>
        <w:rPr>
          <w:rFonts w:ascii="calibri" w:hAnsi="calibri" w:eastAsia="calibri" w:cs="calibri"/>
          <w:sz w:val="24"/>
          <w:szCs w:val="24"/>
        </w:rPr>
        <w:t xml:space="preserve">podstawowe funkcje bezpieczeństwa już od momentu konfiguracji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EDP</w:t>
      </w:r>
      <w:r>
        <w:rPr>
          <w:rFonts w:ascii="calibri" w:hAnsi="calibri" w:eastAsia="calibri" w:cs="calibri"/>
          <w:sz w:val="24"/>
          <w:szCs w:val="24"/>
        </w:rPr>
        <w:t xml:space="preserve"> obejmuje takie funkcje, jak </w:t>
      </w:r>
      <w:r>
        <w:rPr>
          <w:rFonts w:ascii="calibri" w:hAnsi="calibri" w:eastAsia="calibri" w:cs="calibri"/>
          <w:sz w:val="24"/>
          <w:szCs w:val="24"/>
        </w:rPr>
        <w:t xml:space="preserve">filtr reputacji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analiza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SecuReporter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</w:rPr>
        <w:t xml:space="preserve">priorytetowe wsparcie</w:t>
      </w:r>
      <w:r>
        <w:rPr>
          <w:rFonts w:ascii="calibri" w:hAnsi="calibri" w:eastAsia="calibri" w:cs="calibri"/>
          <w:sz w:val="24"/>
          <w:szCs w:val="24"/>
        </w:rPr>
        <w:t xml:space="preserve">, zapewniając małym i średnim firmom </w:t>
      </w:r>
      <w:r>
        <w:rPr>
          <w:rFonts w:ascii="calibri" w:hAnsi="calibri" w:eastAsia="calibri" w:cs="calibri"/>
          <w:sz w:val="24"/>
          <w:szCs w:val="24"/>
        </w:rPr>
        <w:t xml:space="preserve">kompleksową, aktualną ochronę</w:t>
      </w:r>
      <w:r>
        <w:rPr>
          <w:rFonts w:ascii="calibri" w:hAnsi="calibri" w:eastAsia="calibri" w:cs="calibri"/>
          <w:sz w:val="24"/>
          <w:szCs w:val="24"/>
        </w:rPr>
        <w:t xml:space="preserve"> przed najnowszymi zagrożeniami bezpieczeństwa już od pierwszego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Wielowarstwowe rozwiązanie oparte na sztucznej inteligencji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sprzętowi </w:t>
      </w:r>
      <w:r>
        <w:rPr>
          <w:rFonts w:ascii="calibri" w:hAnsi="calibri" w:eastAsia="calibri" w:cs="calibri"/>
          <w:sz w:val="24"/>
          <w:szCs w:val="24"/>
        </w:rPr>
        <w:t xml:space="preserve">najnowszej generacji</w:t>
      </w:r>
      <w:r>
        <w:rPr>
          <w:rFonts w:ascii="calibri" w:hAnsi="calibri" w:eastAsia="calibri" w:cs="calibri"/>
          <w:sz w:val="24"/>
          <w:szCs w:val="24"/>
        </w:rPr>
        <w:t xml:space="preserve"> seria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H</w:t>
      </w:r>
      <w:r>
        <w:rPr>
          <w:rFonts w:ascii="calibri" w:hAnsi="calibri" w:eastAsia="calibri" w:cs="calibri"/>
          <w:sz w:val="24"/>
          <w:szCs w:val="24"/>
        </w:rPr>
        <w:t xml:space="preserve"> zapewnia </w:t>
      </w:r>
      <w:r>
        <w:rPr>
          <w:rFonts w:ascii="calibri" w:hAnsi="calibri" w:eastAsia="calibri" w:cs="calibri"/>
          <w:sz w:val="24"/>
          <w:szCs w:val="24"/>
        </w:rPr>
        <w:t xml:space="preserve">trzykrotnie wyższą wydajność zapory sieciowej, VPN i UTM</w:t>
      </w:r>
      <w:r>
        <w:rPr>
          <w:rFonts w:ascii="calibri" w:hAnsi="calibri" w:eastAsia="calibri" w:cs="calibri"/>
          <w:sz w:val="24"/>
          <w:szCs w:val="24"/>
        </w:rPr>
        <w:t xml:space="preserve"> w porównaniu do poprzednich modeli.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</w:rPr>
        <w:t xml:space="preserve">multigigabitowym prędkościom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1G do 10G</w:t>
      </w:r>
      <w:r>
        <w:rPr>
          <w:rFonts w:ascii="calibri" w:hAnsi="calibri" w:eastAsia="calibri" w:cs="calibri"/>
          <w:sz w:val="24"/>
          <w:szCs w:val="24"/>
        </w:rPr>
        <w:t xml:space="preserve"> seria ta oferuje wystarczającą przepustowość, aby </w:t>
      </w:r>
      <w:r>
        <w:rPr>
          <w:rFonts w:ascii="calibri" w:hAnsi="calibri" w:eastAsia="calibri" w:cs="calibri"/>
          <w:sz w:val="24"/>
          <w:szCs w:val="24"/>
        </w:rPr>
        <w:t xml:space="preserve">sprostać rosnącym wymaganiom sieciowym</w:t>
      </w:r>
      <w:r>
        <w:rPr>
          <w:rFonts w:ascii="calibri" w:hAnsi="calibri" w:eastAsia="calibri" w:cs="calibri"/>
          <w:sz w:val="24"/>
          <w:szCs w:val="24"/>
        </w:rPr>
        <w:t xml:space="preserve">. Wielowarstwowa </w:t>
      </w:r>
      <w:r>
        <w:rPr>
          <w:rFonts w:ascii="calibri" w:hAnsi="calibri" w:eastAsia="calibri" w:cs="calibri"/>
          <w:sz w:val="24"/>
          <w:szCs w:val="24"/>
        </w:rPr>
        <w:t xml:space="preserve">ochrona oparta na sztucznej inteligencji</w:t>
      </w:r>
      <w:r>
        <w:rPr>
          <w:rFonts w:ascii="calibri" w:hAnsi="calibri" w:eastAsia="calibri" w:cs="calibri"/>
          <w:sz w:val="24"/>
          <w:szCs w:val="24"/>
        </w:rPr>
        <w:t xml:space="preserve"> obejmuje </w:t>
      </w:r>
      <w:r>
        <w:rPr>
          <w:rFonts w:ascii="calibri" w:hAnsi="calibri" w:eastAsia="calibri" w:cs="calibri"/>
          <w:sz w:val="24"/>
          <w:szCs w:val="24"/>
        </w:rPr>
        <w:t xml:space="preserve">IKEv2/EAP i SSL VPN, sandboxing, ochronę przed złośliwym oprogramowaniem, filtrowanie DNS/IP/URL, IPS i kontrolę aplikacji</w:t>
      </w:r>
      <w:r>
        <w:rPr>
          <w:rFonts w:ascii="calibri" w:hAnsi="calibri" w:eastAsia="calibri" w:cs="calibri"/>
          <w:sz w:val="24"/>
          <w:szCs w:val="24"/>
        </w:rPr>
        <w:t xml:space="preserve">, zapewniając głęboką ochronę przed pojawiającymi się zagrożeniami.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zwiększyć bezpieczeństwo tożsamości i dostępu, integracja chmury </w:t>
      </w:r>
      <w:r>
        <w:rPr>
          <w:rFonts w:ascii="calibri" w:hAnsi="calibri" w:eastAsia="calibri" w:cs="calibri"/>
          <w:sz w:val="24"/>
          <w:szCs w:val="24"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 wymusza </w:t>
      </w:r>
      <w:r>
        <w:rPr>
          <w:rFonts w:ascii="calibri" w:hAnsi="calibri" w:eastAsia="calibri" w:cs="calibri"/>
          <w:sz w:val="24"/>
          <w:szCs w:val="24"/>
        </w:rPr>
        <w:t xml:space="preserve">uwierzytelnianie dwuskładnikowe (2FA)</w:t>
      </w:r>
      <w:r>
        <w:rPr>
          <w:rFonts w:ascii="calibri" w:hAnsi="calibri" w:eastAsia="calibri" w:cs="calibri"/>
          <w:sz w:val="24"/>
          <w:szCs w:val="24"/>
        </w:rPr>
        <w:t xml:space="preserve"> w dostępie administratora na poziomie organizacji, a także logowanie </w:t>
      </w:r>
      <w:r>
        <w:rPr>
          <w:rFonts w:ascii="calibri" w:hAnsi="calibri" w:eastAsia="calibri" w:cs="calibri"/>
          <w:sz w:val="24"/>
          <w:szCs w:val="24"/>
        </w:rPr>
        <w:t xml:space="preserve">Microsoft Entra ID</w:t>
      </w:r>
      <w:r>
        <w:rPr>
          <w:rFonts w:ascii="calibri" w:hAnsi="calibri" w:eastAsia="calibri" w:cs="calibri"/>
          <w:sz w:val="24"/>
          <w:szCs w:val="24"/>
        </w:rPr>
        <w:t xml:space="preserve"> w celu uwierzytelnienia użytkowników logujących się do portalu przechwytującego bezprzewodowego punktu dostępowego </w:t>
      </w:r>
      <w:r>
        <w:rPr>
          <w:rFonts w:ascii="calibri" w:hAnsi="calibri" w:eastAsia="calibri" w:cs="calibri"/>
          <w:sz w:val="24"/>
          <w:szCs w:val="24"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. Ta dodatkowa warstwa ochrony zapewnia, że </w:t>
      </w:r>
      <w:r>
        <w:rPr>
          <w:rFonts w:ascii="calibri" w:hAnsi="calibri" w:eastAsia="calibri" w:cs="calibri"/>
          <w:sz w:val="24"/>
          <w:szCs w:val="24"/>
        </w:rPr>
        <w:t xml:space="preserve">tylko upoważnione osoby</w:t>
      </w:r>
      <w:r>
        <w:rPr>
          <w:rFonts w:ascii="calibri" w:hAnsi="calibri" w:eastAsia="calibri" w:cs="calibri"/>
          <w:sz w:val="24"/>
          <w:szCs w:val="24"/>
        </w:rPr>
        <w:t xml:space="preserve"> mogą uzyskać dostęp </w:t>
      </w:r>
      <w:r>
        <w:rPr>
          <w:rFonts w:ascii="calibri" w:hAnsi="calibri" w:eastAsia="calibri" w:cs="calibri"/>
          <w:sz w:val="24"/>
          <w:szCs w:val="24"/>
        </w:rPr>
        <w:t xml:space="preserve">do krytycznych zasobów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Ulepszona seria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USG FLEX 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odzwierciedla zaangażowanie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dostarczanie małym i średnim firmom oraz dostawcom usług sieciowych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rozwiązań bezpieczeństwa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upraszczają zarządzanie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jednocześnie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zaspokajając rosnące zapotrzebowanie na silniejszą, bardziej inteligentną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ochronę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naszej stałej współpracy z klientami stworzyliśmy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rozwiązanie, które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zmniejsza złożoność i zwiększa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bezpieczeństwo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pomagając małym i średnim firmom z łatwością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radzić sobie z wyzwaniami nowoczesnych środowisk sieciowych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8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funkcje konwergencji w chmurze i lokalnie są dostępne </w:t>
      </w:r>
      <w:r>
        <w:rPr>
          <w:rFonts w:ascii="calibri" w:hAnsi="calibri" w:eastAsia="calibri" w:cs="calibri"/>
          <w:sz w:val="24"/>
          <w:szCs w:val="24"/>
          <w:b/>
        </w:rPr>
        <w:t xml:space="preserve">od kwietnia 2025 r. </w:t>
      </w:r>
      <w:r>
        <w:rPr>
          <w:rFonts w:ascii="calibri" w:hAnsi="calibri" w:eastAsia="calibri" w:cs="calibri"/>
          <w:sz w:val="24"/>
          <w:szCs w:val="24"/>
        </w:rPr>
        <w:t xml:space="preserve">na zaporach sieciowych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z serii H</w:t>
      </w:r>
      <w:r>
        <w:rPr>
          <w:rFonts w:ascii="calibri" w:hAnsi="calibri" w:eastAsia="calibri" w:cs="calibri"/>
          <w:sz w:val="24"/>
          <w:szCs w:val="24"/>
        </w:rPr>
        <w:t xml:space="preserve"> z systemem </w:t>
      </w:r>
      <w:r>
        <w:rPr>
          <w:rFonts w:ascii="calibri" w:hAnsi="calibri" w:eastAsia="calibri" w:cs="calibri"/>
          <w:sz w:val="24"/>
          <w:szCs w:val="24"/>
          <w:b/>
        </w:rPr>
        <w:t xml:space="preserve">Nebula w wersji 19.00</w:t>
      </w:r>
      <w:r>
        <w:rPr>
          <w:rFonts w:ascii="calibri" w:hAnsi="calibri" w:eastAsia="calibri" w:cs="calibri"/>
          <w:sz w:val="24"/>
          <w:szCs w:val="24"/>
        </w:rPr>
        <w:t xml:space="preserve"> i oprogramowaniem układowym zapory w wersji </w:t>
      </w:r>
      <w:r>
        <w:rPr>
          <w:rFonts w:ascii="calibri" w:hAnsi="calibri" w:eastAsia="calibri" w:cs="calibri"/>
          <w:sz w:val="24"/>
          <w:szCs w:val="24"/>
          <w:b/>
        </w:rPr>
        <w:t xml:space="preserve">uOS v1.32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curity.zyxel.cloud/pl/all-series" TargetMode="External"/><Relationship Id="rId8" Type="http://schemas.openxmlformats.org/officeDocument/2006/relationships/hyperlink" Target="https://www.zyxel.com/global/en/entry-defense-pack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2026-10-13T10:07:22+02:00</dcterms:created>
  <dcterms:modified xsi:type="dcterms:W3CDTF">2026-10-13T10:07:22+02:00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