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nawiązuje współpracę z Avast w celu zapewnienia zintegrowanej ochrony sieci i punktów końcowych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ta zapewnia ujednoliconą platformę zapewniającą inteligentniejszą i usprawnioną ochronę sieci i punktów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dzisiaj strategiczne partnerstwo z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, uznanym na całym świecie liderem w dziedzinie ochrony punktów końcowych dla małych i średnich przedsiębiorstw. Integracja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 Solution</w:t>
      </w:r>
      <w:r>
        <w:rPr>
          <w:rFonts w:ascii="calibri" w:hAnsi="calibri" w:eastAsia="calibri" w:cs="calibri"/>
          <w:sz w:val="24"/>
          <w:szCs w:val="24"/>
        </w:rPr>
        <w:t xml:space="preserve"> z zaporami sieciowymi Zyxel Networks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ujednoliconą widoczność i ochronę w sieciach i punktach końcowych, upraszczając cyberbezpieczeństwo dla małych i średnich przedsiębiorstw oraz dostawców usług zarządzanych.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badania wykazały,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 ciągu ostatniego roku co trzecie małe i średnie przedsiębiorstwo doświadczyło cyberataku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głównych słabych punktów znalazło się korzystanie z urządzeń osobistych oraz brak szkoleń pracowników w zakresie bezpieczeństwa. Ponieważ urządzenia końcowe, takie jak urządzenia mobilne, laptopy, drukarki, serwery i urządzenia IoT, często stają się lukratywnym celem dla atakujących, partnerstwo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pokonanie tego wyzwania dzięki jednolitemu, usprawnionemu rozwiązaniu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Inteligentniejsza, usprawniona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tradycyjnie zarządzały bezpieczeństwem sieci i punktów końcowych oddzielnie, korzystając z różnych pulpitów nawigacyjnych i ręcznych kontroli krzyżowych. Partnerstwo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zmienia tę sytuację, oferując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inteligentne, usprawnione rozwiązanie</w:t>
      </w:r>
      <w:r>
        <w:rPr>
          <w:rFonts w:ascii="calibri" w:hAnsi="calibri" w:eastAsia="calibri" w:cs="calibri"/>
          <w:sz w:val="24"/>
          <w:szCs w:val="24"/>
        </w:rPr>
        <w:t xml:space="preserve">, które jest możliwe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scentralizowanemu podglądowi </w:t>
      </w:r>
      <w:r>
        <w:rPr>
          <w:rFonts w:ascii="calibri" w:hAnsi="calibri" w:eastAsia="calibri" w:cs="calibri"/>
          <w:sz w:val="24"/>
          <w:szCs w:val="24"/>
        </w:rPr>
        <w:t xml:space="preserve">informacji</w:t>
      </w:r>
      <w:r>
        <w:rPr>
          <w:rFonts w:ascii="calibri" w:hAnsi="calibri" w:eastAsia="calibri" w:cs="calibri"/>
          <w:sz w:val="24"/>
          <w:szCs w:val="24"/>
          <w:b/>
        </w:rPr>
        <w:t xml:space="preserve"> o licencjach Avast dla punktów końcowych w czasie rzeczywistym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bezpośrednio w interfejsie zarządzania zaporą ogniową, pomagającemu zespołom IT szybciej reagować na wygasające zabezpieczenia.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widoczności i kontroli nad zasobami punktów końcowych i ich statusem ochrony</w:t>
      </w:r>
      <w:r>
        <w:rPr>
          <w:rFonts w:ascii="calibri" w:hAnsi="calibri" w:eastAsia="calibri" w:cs="calibri"/>
          <w:sz w:val="24"/>
          <w:szCs w:val="24"/>
        </w:rPr>
        <w:t xml:space="preserve">, takiej jak ochrona antywirusowa, </w:t>
      </w:r>
      <w:r>
        <w:rPr>
          <w:rFonts w:ascii="calibri" w:hAnsi="calibri" w:eastAsia="calibri" w:cs="calibri"/>
          <w:sz w:val="24"/>
          <w:szCs w:val="24"/>
        </w:rPr>
        <w:t xml:space="preserve">poprzez interfejs zapory sieciowej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głębszemu wglądowi w urządzenia i wspólnej analizie zagrożeń</w:t>
      </w:r>
      <w:r>
        <w:rPr>
          <w:rFonts w:ascii="calibri" w:hAnsi="calibri" w:eastAsia="calibri" w:cs="calibri"/>
          <w:sz w:val="24"/>
          <w:szCs w:val="24"/>
        </w:rPr>
        <w:t xml:space="preserve">, zapewniającej kompleksową ochronę i szybszą reakcję na zagrożenia poprzez zmniejszenie liczby martwych punktów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otwartej platformy do elastycznej integracji punktów końcowych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różnorodnym potrzebom wdrożeniowym, 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zaangażowana w tworzenie otwartego ekosystemu, który oferuje elastyczne opcje punktów końcowych. Oprócz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</w:t>
      </w:r>
      <w:r>
        <w:rPr>
          <w:rFonts w:ascii="calibri" w:hAnsi="calibri" w:eastAsia="calibri" w:cs="calibri"/>
          <w:sz w:val="24"/>
          <w:szCs w:val="24"/>
        </w:rPr>
        <w:t xml:space="preserve">, który chroni komputery</w:t>
      </w:r>
      <w:r>
        <w:rPr>
          <w:rFonts w:ascii="calibri" w:hAnsi="calibri" w:eastAsia="calibri" w:cs="calibri"/>
          <w:sz w:val="24"/>
          <w:szCs w:val="24"/>
        </w:rPr>
        <w:t xml:space="preserve"> z systemem Windows/MAC </w:t>
      </w:r>
      <w:r>
        <w:rPr>
          <w:rFonts w:ascii="calibri" w:hAnsi="calibri" w:eastAsia="calibri" w:cs="calibri"/>
          <w:sz w:val="24"/>
          <w:szCs w:val="24"/>
        </w:rPr>
        <w:t xml:space="preserve">i serwery Windows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Astra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rozszerza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punktów końcowych na użytkowników zdalnych i mobilnych w hybrydowych środowiskach pracy</w:t>
      </w:r>
      <w:r>
        <w:rPr>
          <w:rFonts w:ascii="calibri" w:hAnsi="calibri" w:eastAsia="calibri" w:cs="calibri"/>
          <w:sz w:val="24"/>
          <w:szCs w:val="24"/>
        </w:rPr>
        <w:t xml:space="preserve">. Firma planuje rozszerzyć integrację, aby zapewnić małym i średnim przedsiębiorstwom maksymalną elastyczność.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dekady doświadczenia w dziedzinie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ma ponad </w:t>
      </w:r>
      <w:r>
        <w:rPr>
          <w:rFonts w:ascii="calibri" w:hAnsi="calibri" w:eastAsia="calibri" w:cs="calibri"/>
          <w:sz w:val="24"/>
          <w:szCs w:val="24"/>
          <w:b/>
        </w:rPr>
        <w:t xml:space="preserve">30-letnie doświadczenie w dziedzinie cyberbezpieczeństwa</w:t>
      </w:r>
      <w:r>
        <w:rPr>
          <w:rFonts w:ascii="calibri" w:hAnsi="calibri" w:eastAsia="calibri" w:cs="calibri"/>
          <w:sz w:val="24"/>
          <w:szCs w:val="24"/>
        </w:rPr>
        <w:t xml:space="preserve">, obsługując jedną z największych na świecie sieci informacji o zagrożeniach i blokując setki milionów złośliwych odwiedzin każdego miesiąca. </w:t>
      </w:r>
      <w:r>
        <w:rPr>
          <w:rFonts w:ascii="calibri" w:hAnsi="calibri" w:eastAsia="calibri" w:cs="calibri"/>
          <w:sz w:val="24"/>
          <w:szCs w:val="24"/>
          <w:b/>
        </w:rPr>
        <w:t xml:space="preserve">Jego rozwiązania dla punktów końcowych</w:t>
      </w:r>
      <w:r>
        <w:rPr>
          <w:rFonts w:ascii="calibri" w:hAnsi="calibri" w:eastAsia="calibri" w:cs="calibri"/>
          <w:sz w:val="24"/>
          <w:szCs w:val="24"/>
        </w:rPr>
        <w:t xml:space="preserve">, konsekwentnie plasujące się w czołówce rankingów niezależnych laboratoriów, są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zaprojektowane tak, aby były proste, skalowalne i przystępne cenowo</w:t>
      </w:r>
      <w:r>
        <w:rPr>
          <w:rFonts w:ascii="calibri" w:hAnsi="calibri" w:eastAsia="calibri" w:cs="calibri"/>
          <w:sz w:val="24"/>
          <w:szCs w:val="24"/>
        </w:rPr>
        <w:t xml:space="preserve">, pomagając firmom zautomatyzować ochronę i zmniejszyć obciążenie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potrzebują bardziej zintegrowanego podejścia do cyberbezpieczeństwa</w:t>
      </w:r>
      <w:r>
        <w:rPr>
          <w:rFonts w:ascii="calibri" w:hAnsi="calibri" w:eastAsia="calibri" w:cs="calibri"/>
          <w:sz w:val="24"/>
          <w:szCs w:val="24"/>
        </w:rPr>
        <w:t xml:space="preserve"> —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 Polska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nasze zaawansowane zabezpieczenia firewallowe z zaufanymi zabezpieczeniami punktów końcowych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pomagamy mniejszym firmom uzyskać ujednoliconą widoczność i zsynchronizowane zabezpieczenia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Pozwoli im to chronić swoich pracowników, dane i urządzenia w sposób bardziej efektywny i przystępny cenowo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partnerstwo łączy dwie uzupełniające się mocne strony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– dodał </w:t>
      </w:r>
      <w:r>
        <w:rPr>
          <w:rFonts w:ascii="calibri" w:hAnsi="calibri" w:eastAsia="calibri" w:cs="calibri"/>
          <w:sz w:val="24"/>
          <w:szCs w:val="24"/>
          <w:b/>
        </w:rPr>
        <w:t xml:space="preserve">Mark </w:t>
      </w:r>
      <w:r>
        <w:rPr>
          <w:rFonts w:ascii="calibri" w:hAnsi="calibri" w:eastAsia="calibri" w:cs="calibri"/>
          <w:sz w:val="24"/>
          <w:szCs w:val="24"/>
          <w:b/>
        </w:rPr>
        <w:t xml:space="preserve">Gorrie</w:t>
      </w:r>
      <w:r>
        <w:rPr>
          <w:rFonts w:ascii="calibri" w:hAnsi="calibri" w:eastAsia="calibri" w:cs="calibri"/>
          <w:sz w:val="24"/>
          <w:szCs w:val="24"/>
        </w:rPr>
        <w:t xml:space="preserve">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na region APAC i MEA.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Wiodąca ochrona punktów końcowych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zintegrowana z bezpiecznymi rozwiązaniami sieciowymi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oferuje firmom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usprawniony sposób monitorowania, aktualizowania i ochrony punktów końcowych wraz z ich sieciami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Nasza współpraca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 złożoność, jednocześnie poprawiając wyniki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zapór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 rozwiązaniem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Solution</w:t>
      </w:r>
      <w:r>
        <w:rPr>
          <w:rFonts w:ascii="calibri" w:hAnsi="calibri" w:eastAsia="calibri" w:cs="calibri"/>
          <w:sz w:val="24"/>
          <w:szCs w:val="24"/>
        </w:rPr>
        <w:t xml:space="preserve"> jest już dostępna na stronie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zaoferuje specjalną promocję dla klientów korzystających z zapór sieciowych, umożliwiającą wypróbowanie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 Solution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uzyskać więcej informacji, odwiedź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stronę https://community.zyxel.com/en/discussion/30808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skontaktuj się z lokalnym zespołem Zyxel Networks.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Widoczność punktów końcowych i wspólna baza danych o zagrożeniach będą dostępne w pierwszej połowie 2026 r.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produkty Avast nie są obecnie dostępne w sprzedaży w niektórych regionach.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n-dynmedia-1.microsoft.com/is/content/microsoftcorp/microsoft/final/en-us/microsoft-brand/documents/SMBCybersecurity-Report-Final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6a59e14de040a41de58b8f84bcfa9282&amp;id=212310&amp;typ=epr#_ftn1" TargetMode="External"/><Relationship Id="rId10" Type="http://schemas.openxmlformats.org/officeDocument/2006/relationships/hyperlink" Target="https://www.zyxel.com/global/en/newsroom/press-releases/zyxel-launches-astra-endpoint-security-solution-to-protect-hybrid-smbs" TargetMode="External"/><Relationship Id="rId11" Type="http://schemas.openxmlformats.org/officeDocument/2006/relationships/hyperlink" Target="https://community.zyxel.com/en/discussion/30808" TargetMode="External"/><Relationship Id="rId12" Type="http://schemas.openxmlformats.org/officeDocument/2006/relationships/hyperlink" Target="http://zyxel.biuroprasowe.pl/word/?hash=6a59e14de040a41de58b8f84bcfa9282&amp;id=212310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2026-05-15T02:43:26+02:00</dcterms:created>
  <dcterms:modified xsi:type="dcterms:W3CDTF">2026-05-15T02:43:26+02:00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